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9B86" w14:textId="06FDDDB7" w:rsidR="0057726C" w:rsidRDefault="3D1851D8" w:rsidP="3C51AD2A">
      <w:pPr>
        <w:pStyle w:val="IntenseQuote"/>
        <w:spacing w:before="240" w:after="240" w:line="240" w:lineRule="auto"/>
        <w:ind w:left="936" w:right="936"/>
        <w:jc w:val="left"/>
        <w:rPr>
          <w:rFonts w:ascii="Century Gothic" w:eastAsia="Century Gothic" w:hAnsi="Century Gothic" w:cs="Century Gothic"/>
          <w:i w:val="0"/>
          <w:iCs w:val="0"/>
          <w:color w:val="000000" w:themeColor="text1"/>
          <w:sz w:val="36"/>
          <w:szCs w:val="36"/>
        </w:rPr>
      </w:pPr>
      <w:r w:rsidRPr="3C51AD2A">
        <w:rPr>
          <w:rFonts w:ascii="Century Gothic" w:eastAsia="Century Gothic" w:hAnsi="Century Gothic" w:cs="Century Gothic"/>
          <w:b/>
          <w:bCs/>
          <w:i w:val="0"/>
          <w:iCs w:val="0"/>
          <w:color w:val="000000" w:themeColor="text1"/>
          <w:sz w:val="36"/>
          <w:szCs w:val="36"/>
        </w:rPr>
        <w:t>Tennessee River Basin Network Meeting</w:t>
      </w:r>
    </w:p>
    <w:p w14:paraId="0B440CD1" w14:textId="38F5F73C" w:rsidR="0057726C" w:rsidRDefault="1F33F56D" w:rsidP="3C51AD2A">
      <w:pPr>
        <w:spacing w:line="240" w:lineRule="auto"/>
        <w:jc w:val="center"/>
      </w:pPr>
      <w:r w:rsidRPr="5B5C37E7">
        <w:rPr>
          <w:rStyle w:val="Emphasis"/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September 15-16, 2020</w:t>
      </w:r>
      <w:r w:rsidR="69B5102C" w:rsidRPr="5B5C37E7">
        <w:rPr>
          <w:rStyle w:val="Emphasis"/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 xml:space="preserve"> - </w:t>
      </w:r>
      <w:r w:rsidRPr="5B5C37E7">
        <w:rPr>
          <w:rStyle w:val="Emphasis"/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Virtual Program</w:t>
      </w:r>
    </w:p>
    <w:p w14:paraId="590D0EF2" w14:textId="679963B3" w:rsidR="0057726C" w:rsidRDefault="3D1851D8" w:rsidP="5B5C37E7">
      <w:pPr>
        <w:pStyle w:val="IntenseQuote"/>
        <w:spacing w:after="160" w:line="276" w:lineRule="auto"/>
        <w:rPr>
          <w:rFonts w:ascii="Century Gothic" w:eastAsia="Century Gothic" w:hAnsi="Century Gothic" w:cs="Century Gothic"/>
          <w:i w:val="0"/>
          <w:iCs w:val="0"/>
          <w:color w:val="000000" w:themeColor="text1"/>
          <w:sz w:val="28"/>
          <w:szCs w:val="28"/>
        </w:rPr>
      </w:pPr>
      <w:r w:rsidRPr="5B5C37E7">
        <w:rPr>
          <w:rFonts w:ascii="Century Gothic" w:eastAsia="Century Gothic" w:hAnsi="Century Gothic" w:cs="Century Gothic"/>
          <w:b/>
          <w:bCs/>
          <w:i w:val="0"/>
          <w:iCs w:val="0"/>
          <w:color w:val="000000" w:themeColor="text1"/>
          <w:sz w:val="28"/>
          <w:szCs w:val="28"/>
        </w:rPr>
        <w:t xml:space="preserve">Post-Meeting </w:t>
      </w:r>
      <w:r w:rsidR="5FC0080B" w:rsidRPr="5B5C37E7">
        <w:rPr>
          <w:rFonts w:ascii="Century Gothic" w:eastAsia="Century Gothic" w:hAnsi="Century Gothic" w:cs="Century Gothic"/>
          <w:b/>
          <w:bCs/>
          <w:i w:val="0"/>
          <w:iCs w:val="0"/>
          <w:color w:val="000000" w:themeColor="text1"/>
          <w:sz w:val="28"/>
          <w:szCs w:val="28"/>
        </w:rPr>
        <w:t xml:space="preserve">Highlights </w:t>
      </w:r>
      <w:r w:rsidRPr="5B5C37E7">
        <w:rPr>
          <w:rFonts w:ascii="Century Gothic" w:eastAsia="Century Gothic" w:hAnsi="Century Gothic" w:cs="Century Gothic"/>
          <w:b/>
          <w:bCs/>
          <w:i w:val="0"/>
          <w:iCs w:val="0"/>
          <w:color w:val="000000" w:themeColor="text1"/>
          <w:sz w:val="28"/>
          <w:szCs w:val="28"/>
        </w:rPr>
        <w:t>Summary</w:t>
      </w:r>
    </w:p>
    <w:p w14:paraId="029252C3" w14:textId="62F41241" w:rsidR="0057726C" w:rsidRDefault="54324965" w:rsidP="0106F73F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39F4906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2020 Tennessee River Basin Network (TRBN) meeting was like no other.  In March </w:t>
      </w:r>
      <w:r w:rsidR="4A76B345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</w:t>
      </w:r>
      <w:r w:rsidRPr="39F4906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TRBN team was already digging into the program themes, </w:t>
      </w:r>
      <w:r w:rsidR="759E251C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researching prospective speakers, as well as </w:t>
      </w:r>
      <w:r w:rsidRPr="39F4906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identifying </w:t>
      </w:r>
      <w:r w:rsidR="4780814D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meeting, </w:t>
      </w:r>
      <w:proofErr w:type="gramStart"/>
      <w:r w:rsidRPr="39F49060">
        <w:rPr>
          <w:rFonts w:ascii="Calibri" w:eastAsia="Calibri" w:hAnsi="Calibri" w:cs="Calibri"/>
          <w:color w:val="000000" w:themeColor="text1"/>
          <w:sz w:val="26"/>
          <w:szCs w:val="26"/>
        </w:rPr>
        <w:t>hotel</w:t>
      </w:r>
      <w:proofErr w:type="gramEnd"/>
      <w:r w:rsidRPr="39F4906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and restaurant</w:t>
      </w:r>
      <w:r w:rsidR="229051DE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space</w:t>
      </w:r>
      <w:r w:rsidRPr="39F49060">
        <w:rPr>
          <w:rFonts w:ascii="Calibri" w:eastAsia="Calibri" w:hAnsi="Calibri" w:cs="Calibri"/>
          <w:color w:val="000000" w:themeColor="text1"/>
          <w:sz w:val="26"/>
          <w:szCs w:val="26"/>
        </w:rPr>
        <w:t>,</w:t>
      </w:r>
      <w:r w:rsidR="2679B6DB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1F0747E1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for a late July program.  Since the program </w:t>
      </w:r>
      <w:proofErr w:type="gramStart"/>
      <w:r w:rsidR="1F0747E1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>leads</w:t>
      </w:r>
      <w:proofErr w:type="gramEnd"/>
      <w:r w:rsidR="1F0747E1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had five </w:t>
      </w:r>
      <w:r w:rsidR="0480B351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years </w:t>
      </w:r>
      <w:r w:rsidR="7953F87F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of </w:t>
      </w:r>
      <w:r w:rsidR="0480B351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>experience</w:t>
      </w:r>
      <w:r w:rsidR="17FB41AD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planning </w:t>
      </w:r>
      <w:r w:rsidR="41575C72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past TRBN </w:t>
      </w:r>
      <w:r w:rsidR="17FB41AD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>meeting</w:t>
      </w:r>
      <w:r w:rsidR="2532134D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>s</w:t>
      </w:r>
      <w:r w:rsidR="1F0747E1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the expectation was to churn out another well-oiled meeting.  </w:t>
      </w:r>
      <w:r w:rsidR="2E9CBC94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However, the </w:t>
      </w:r>
      <w:r w:rsidR="06049A14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introduction </w:t>
      </w:r>
      <w:r w:rsidR="2E9CBC94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>of the COVID-19 pandemic</w:t>
      </w:r>
      <w:r w:rsidR="32E06995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changed the course of affairs:  the </w:t>
      </w:r>
      <w:r w:rsidR="1F0747E1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program did happen but not without a full pivot </w:t>
      </w:r>
      <w:r w:rsidR="25256E01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from the </w:t>
      </w:r>
      <w:r w:rsidR="474E0F36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traditional </w:t>
      </w:r>
      <w:r w:rsidR="25256E01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in-person </w:t>
      </w:r>
      <w:r w:rsidR="627FEDC8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get-together </w:t>
      </w:r>
      <w:r w:rsidR="1F0747E1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to a </w:t>
      </w:r>
      <w:r w:rsidR="7511BD2B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mostly </w:t>
      </w:r>
      <w:r w:rsidR="1F0747E1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>virtual program</w:t>
      </w:r>
      <w:r w:rsidR="60CCCB6A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. </w:t>
      </w:r>
      <w:r w:rsidR="1F0747E1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20D9493B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Held in mid-September, the </w:t>
      </w:r>
      <w:r w:rsidR="1099F563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TRBN </w:t>
      </w:r>
      <w:r w:rsidR="20D9493B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team </w:t>
      </w:r>
      <w:r w:rsidR="7B3166DC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skillfully </w:t>
      </w:r>
      <w:r w:rsidR="20D9493B" w:rsidRPr="39F49060">
        <w:rPr>
          <w:rFonts w:ascii="Calibri" w:eastAsia="Calibri" w:hAnsi="Calibri" w:cs="Calibri"/>
          <w:color w:val="000000" w:themeColor="text1"/>
          <w:sz w:val="26"/>
          <w:szCs w:val="26"/>
        </w:rPr>
        <w:t>applied new tools and methods to develop and deliver a successful and surprising program.</w:t>
      </w:r>
    </w:p>
    <w:p w14:paraId="7EF038C8" w14:textId="748B1142" w:rsidR="0057726C" w:rsidRDefault="0378D062" w:rsidP="5B5C37E7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5B5C37E7">
        <w:rPr>
          <w:rFonts w:ascii="Calibri" w:eastAsia="Calibri" w:hAnsi="Calibri" w:cs="Calibri"/>
          <w:color w:val="000000" w:themeColor="text1"/>
          <w:sz w:val="26"/>
          <w:szCs w:val="26"/>
        </w:rPr>
        <w:t>The on-line program s</w:t>
      </w:r>
      <w:r w:rsidR="75D63B13" w:rsidRPr="5B5C37E7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taff </w:t>
      </w:r>
      <w:proofErr w:type="gramStart"/>
      <w:r w:rsidR="75D63B13" w:rsidRPr="5B5C37E7">
        <w:rPr>
          <w:rFonts w:ascii="Calibri" w:eastAsia="Calibri" w:hAnsi="Calibri" w:cs="Calibri"/>
          <w:color w:val="000000" w:themeColor="text1"/>
          <w:sz w:val="26"/>
          <w:szCs w:val="26"/>
        </w:rPr>
        <w:t>leads</w:t>
      </w:r>
      <w:proofErr w:type="gramEnd"/>
      <w:r w:rsidR="75D63B13" w:rsidRPr="5B5C37E7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and the planning team </w:t>
      </w:r>
      <w:r w:rsidR="463A9F22" w:rsidRPr="5B5C37E7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decided to hire a virtual </w:t>
      </w:r>
      <w:r w:rsidR="40C34A16" w:rsidRPr="5B5C37E7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meeting </w:t>
      </w:r>
      <w:r w:rsidR="32C19834" w:rsidRPr="5B5C37E7">
        <w:rPr>
          <w:rFonts w:ascii="Calibri" w:eastAsia="Calibri" w:hAnsi="Calibri" w:cs="Calibri"/>
          <w:color w:val="000000" w:themeColor="text1"/>
          <w:sz w:val="26"/>
          <w:szCs w:val="26"/>
        </w:rPr>
        <w:t>company</w:t>
      </w:r>
      <w:r w:rsidR="0E90D948" w:rsidRPr="5B5C37E7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Cvent, to </w:t>
      </w:r>
      <w:r w:rsidR="4B63B4BA" w:rsidRPr="5B5C37E7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guide the event registration, event </w:t>
      </w:r>
      <w:r w:rsidR="51BDA92C" w:rsidRPr="5B5C37E7">
        <w:rPr>
          <w:rFonts w:ascii="Calibri" w:eastAsia="Calibri" w:hAnsi="Calibri" w:cs="Calibri"/>
          <w:color w:val="000000" w:themeColor="text1"/>
          <w:sz w:val="26"/>
          <w:szCs w:val="26"/>
        </w:rPr>
        <w:t>development tools</w:t>
      </w:r>
      <w:r w:rsidR="10485E0E" w:rsidRPr="5B5C37E7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including </w:t>
      </w:r>
      <w:r w:rsidR="4B63B4BA" w:rsidRPr="5B5C37E7">
        <w:rPr>
          <w:rFonts w:ascii="Calibri" w:eastAsia="Calibri" w:hAnsi="Calibri" w:cs="Calibri"/>
          <w:color w:val="000000" w:themeColor="text1"/>
          <w:sz w:val="26"/>
          <w:szCs w:val="26"/>
        </w:rPr>
        <w:t>web surveys</w:t>
      </w:r>
      <w:r w:rsidR="6FAE395B" w:rsidRPr="5B5C37E7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</w:t>
      </w:r>
      <w:r w:rsidR="6FAE395B" w:rsidRPr="5B5C37E7">
        <w:rPr>
          <w:rFonts w:ascii="Calibri" w:eastAsia="Calibri" w:hAnsi="Calibri" w:cs="Calibri"/>
          <w:sz w:val="26"/>
          <w:szCs w:val="26"/>
        </w:rPr>
        <w:t xml:space="preserve">a completed App Build Form, monitoring, reviewing and reporting of question &amp; answer/live polling prior to and during meeting as well as </w:t>
      </w:r>
      <w:r w:rsidR="4C1E04EF" w:rsidRPr="5B5C37E7">
        <w:rPr>
          <w:rFonts w:ascii="Calibri" w:eastAsia="Calibri" w:hAnsi="Calibri" w:cs="Calibri"/>
          <w:sz w:val="26"/>
          <w:szCs w:val="26"/>
        </w:rPr>
        <w:t xml:space="preserve">identifying </w:t>
      </w:r>
      <w:r w:rsidR="6FAE395B" w:rsidRPr="5B5C37E7">
        <w:rPr>
          <w:rFonts w:ascii="Calibri" w:eastAsia="Calibri" w:hAnsi="Calibri" w:cs="Calibri"/>
          <w:sz w:val="26"/>
          <w:szCs w:val="26"/>
        </w:rPr>
        <w:t>social time, 1:1 sessions, and</w:t>
      </w:r>
      <w:r w:rsidR="36CB9C72" w:rsidRPr="5B5C37E7">
        <w:rPr>
          <w:rFonts w:ascii="Calibri" w:eastAsia="Calibri" w:hAnsi="Calibri" w:cs="Calibri"/>
          <w:sz w:val="26"/>
          <w:szCs w:val="26"/>
        </w:rPr>
        <w:t xml:space="preserve"> discussion</w:t>
      </w:r>
      <w:r w:rsidR="6FAE395B" w:rsidRPr="5B5C37E7">
        <w:rPr>
          <w:rFonts w:ascii="Calibri" w:eastAsia="Calibri" w:hAnsi="Calibri" w:cs="Calibri"/>
          <w:sz w:val="26"/>
          <w:szCs w:val="26"/>
        </w:rPr>
        <w:t xml:space="preserve"> “rooms”.</w:t>
      </w:r>
      <w:r w:rsidR="4B89054A" w:rsidRPr="5B5C37E7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   </w:t>
      </w:r>
    </w:p>
    <w:p w14:paraId="1D560FE4" w14:textId="4E178F9F" w:rsidR="0057726C" w:rsidRDefault="5CFBE192" w:rsidP="0106F73F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The</w:t>
      </w:r>
      <w:r w:rsidR="6F8AAFD2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overarching</w:t>
      </w:r>
      <w:r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relevanc</w:t>
      </w:r>
      <w:r w:rsidR="5B43E555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e</w:t>
      </w:r>
      <w:r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of the meeting was </w:t>
      </w:r>
      <w:r w:rsidR="5B23E925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</w:t>
      </w:r>
      <w:r w:rsidR="7F03D3D9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combination of </w:t>
      </w:r>
      <w:r w:rsidR="5B23E925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safe</w:t>
      </w:r>
      <w:r w:rsidR="2199C159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ty</w:t>
      </w:r>
      <w:r w:rsidR="5B23E925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3B27CAF6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for </w:t>
      </w:r>
      <w:r w:rsidR="0D2FAD0C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attendees </w:t>
      </w:r>
      <w:r w:rsidR="1C9C1E98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while enabling</w:t>
      </w:r>
      <w:r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5B3DE2DD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</w:t>
      </w:r>
      <w:r w:rsidR="6649C0B2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continuation</w:t>
      </w:r>
      <w:r w:rsidR="4F024AE4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of </w:t>
      </w:r>
      <w:r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critical issues and </w:t>
      </w:r>
      <w:r w:rsidR="5757FBBA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opportunities </w:t>
      </w:r>
      <w:r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related to </w:t>
      </w:r>
      <w:r w:rsidR="631CCE99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aquatic</w:t>
      </w:r>
      <w:r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bio</w:t>
      </w:r>
      <w:r w:rsidR="35252253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diversity in the </w:t>
      </w:r>
      <w:r w:rsidR="5E8DB7A9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T</w:t>
      </w:r>
      <w:r w:rsidR="37A304CD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RB</w:t>
      </w:r>
      <w:r w:rsidR="0660682A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-- </w:t>
      </w:r>
      <w:r w:rsidR="5FA9E5D8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therefore, </w:t>
      </w:r>
      <w:r w:rsidR="6E48D4DB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sharing knowledge and engag</w:t>
      </w:r>
      <w:r w:rsidR="65EA8BC2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ing with</w:t>
      </w:r>
      <w:r w:rsidR="6E48D4DB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630BA584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meeting </w:t>
      </w:r>
      <w:r w:rsidR="6E48D4DB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participants</w:t>
      </w:r>
      <w:r w:rsidR="017E7D12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and speakers</w:t>
      </w:r>
      <w:r w:rsidR="6E48D4DB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.  </w:t>
      </w:r>
      <w:r w:rsidR="121223BB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The program</w:t>
      </w:r>
      <w:r w:rsidR="2EAFC423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594CF1B2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achieved </w:t>
      </w:r>
      <w:r w:rsidR="1FDBD6BF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TRBN’s </w:t>
      </w:r>
      <w:r w:rsidR="7D66EBCC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goals to</w:t>
      </w:r>
      <w:r w:rsidR="5C2E1B21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121223BB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focus on aquatic connectivity and shared solutions to non-point source pollution with consideration of diversity and inclusion</w:t>
      </w:r>
      <w:r w:rsidR="72662A14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and a measure of levity and fun throughout</w:t>
      </w:r>
      <w:r w:rsidR="121223BB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. </w:t>
      </w:r>
    </w:p>
    <w:p w14:paraId="346C3D6C" w14:textId="38C952EE" w:rsidR="0057726C" w:rsidRDefault="68AE7D47" w:rsidP="1598CDA6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Th</w:t>
      </w:r>
      <w:r w:rsidR="2506334D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e</w:t>
      </w:r>
      <w:r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program demonstrated </w:t>
      </w:r>
      <w:r w:rsidR="47B4C3FD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 </w:t>
      </w:r>
      <w:r w:rsidR="694600D9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commitment to the TRBN </w:t>
      </w:r>
      <w:r w:rsidR="729B9F77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as well as</w:t>
      </w:r>
      <w:r w:rsidR="472814F3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694600D9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</w:t>
      </w:r>
      <w:r w:rsidR="393B1DD4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ongoing </w:t>
      </w:r>
      <w:r w:rsidR="694600D9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interest of network participants</w:t>
      </w:r>
      <w:r w:rsidR="1BBAB135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to </w:t>
      </w:r>
      <w:r w:rsidR="30448153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move forward on broadening the participant base, </w:t>
      </w:r>
      <w:r w:rsidR="6FD976E3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through a </w:t>
      </w:r>
      <w:r w:rsidR="30448153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greater diversity of speakers</w:t>
      </w:r>
      <w:r w:rsidR="19C772EF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-- from </w:t>
      </w:r>
      <w:r w:rsidR="7BB07350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highlighting the </w:t>
      </w:r>
      <w:r w:rsidR="66C55D70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development</w:t>
      </w:r>
      <w:r w:rsidR="7BB07350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of </w:t>
      </w:r>
      <w:r w:rsidR="52E7558B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an </w:t>
      </w:r>
      <w:r w:rsidR="19C772EF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inner-city </w:t>
      </w:r>
      <w:r w:rsidR="17A525BC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park </w:t>
      </w:r>
      <w:r w:rsidR="19C772EF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program</w:t>
      </w:r>
      <w:r w:rsidR="6C4D1DD4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,</w:t>
      </w:r>
      <w:r w:rsidR="19C772EF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introduc</w:t>
      </w:r>
      <w:r w:rsidR="21642577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ing</w:t>
      </w:r>
      <w:r w:rsidR="19C772EF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the</w:t>
      </w:r>
      <w:r w:rsidR="366A84C5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traditional</w:t>
      </w:r>
      <w:r w:rsidR="19C772EF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importance of the </w:t>
      </w:r>
      <w:proofErr w:type="spellStart"/>
      <w:r w:rsidR="3F34D663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sicklefin</w:t>
      </w:r>
      <w:proofErr w:type="spellEnd"/>
      <w:r w:rsidR="3F34D663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19C772EF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red</w:t>
      </w:r>
      <w:r w:rsidR="5C5C1D03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horse</w:t>
      </w:r>
      <w:r w:rsidR="5449B4D7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198D32A7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to the Cherokee Nation</w:t>
      </w:r>
      <w:r w:rsidR="30448153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</w:t>
      </w:r>
      <w:r w:rsidR="29757164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highlighting efforts to reduce nonpoint source pollution</w:t>
      </w:r>
      <w:r w:rsidR="2E290ABE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,</w:t>
      </w:r>
      <w:r w:rsidR="29757164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15396D59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welcoming </w:t>
      </w:r>
      <w:r w:rsidR="30448153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40BB1FB6" w:rsidRPr="699E97AB">
        <w:rPr>
          <w:rFonts w:ascii="Calibri" w:eastAsia="Calibri" w:hAnsi="Calibri" w:cs="Calibri"/>
          <w:color w:val="000000" w:themeColor="text1"/>
          <w:sz w:val="26"/>
          <w:szCs w:val="26"/>
        </w:rPr>
        <w:lastRenderedPageBreak/>
        <w:t>an</w:t>
      </w:r>
      <w:r w:rsidR="758A52D0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amazing keynote speaker</w:t>
      </w:r>
      <w:r w:rsidR="0B7E142B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</w:t>
      </w:r>
      <w:r w:rsidR="5A8815DC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two phenomenal</w:t>
      </w:r>
      <w:r w:rsidR="0A365A14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TRBN award recipients</w:t>
      </w:r>
      <w:r w:rsidR="0834A624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, and a</w:t>
      </w:r>
      <w:r w:rsidR="1EFE434B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final breakout</w:t>
      </w:r>
      <w:r w:rsidR="0834A624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exercise </w:t>
      </w:r>
      <w:r w:rsidR="07D5910E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to identify future priority actions</w:t>
      </w:r>
      <w:r w:rsidR="0A365A14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.  </w:t>
      </w:r>
    </w:p>
    <w:p w14:paraId="73A4456D" w14:textId="59FAB85B" w:rsidR="0057726C" w:rsidRDefault="650B1AE6" w:rsidP="699E97AB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699E97AB">
        <w:rPr>
          <w:rFonts w:ascii="Calibri" w:eastAsia="Calibri" w:hAnsi="Calibri" w:cs="Calibri"/>
          <w:sz w:val="26"/>
          <w:szCs w:val="26"/>
        </w:rPr>
        <w:t xml:space="preserve">The </w:t>
      </w:r>
      <w:r w:rsidR="277621B0" w:rsidRPr="699E97AB">
        <w:rPr>
          <w:rFonts w:ascii="Calibri" w:eastAsia="Calibri" w:hAnsi="Calibri" w:cs="Calibri"/>
          <w:sz w:val="26"/>
          <w:szCs w:val="26"/>
        </w:rPr>
        <w:t>p</w:t>
      </w:r>
      <w:r w:rsidR="1A10F1D7" w:rsidRPr="699E97AB">
        <w:rPr>
          <w:rFonts w:ascii="Calibri" w:eastAsia="Calibri" w:hAnsi="Calibri" w:cs="Calibri"/>
          <w:sz w:val="26"/>
          <w:szCs w:val="26"/>
        </w:rPr>
        <w:t>ost-event follow-up, includ</w:t>
      </w:r>
      <w:r w:rsidR="25DC1C52" w:rsidRPr="699E97AB">
        <w:rPr>
          <w:rFonts w:ascii="Calibri" w:eastAsia="Calibri" w:hAnsi="Calibri" w:cs="Calibri"/>
          <w:sz w:val="26"/>
          <w:szCs w:val="26"/>
        </w:rPr>
        <w:t>es</w:t>
      </w:r>
      <w:r w:rsidR="1A10F1D7" w:rsidRPr="699E97AB">
        <w:rPr>
          <w:rFonts w:ascii="Calibri" w:eastAsia="Calibri" w:hAnsi="Calibri" w:cs="Calibri"/>
          <w:sz w:val="26"/>
          <w:szCs w:val="26"/>
        </w:rPr>
        <w:t xml:space="preserve">: </w:t>
      </w:r>
    </w:p>
    <w:p w14:paraId="473ACA3D" w14:textId="216FCA1A" w:rsidR="0057726C" w:rsidRDefault="1A10F1D7" w:rsidP="699E97AB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sz w:val="26"/>
          <w:szCs w:val="26"/>
        </w:rPr>
      </w:pPr>
      <w:r w:rsidRPr="699E97AB">
        <w:rPr>
          <w:rFonts w:ascii="Calibri" w:eastAsia="Calibri" w:hAnsi="Calibri" w:cs="Calibri"/>
          <w:sz w:val="26"/>
          <w:szCs w:val="26"/>
        </w:rPr>
        <w:t xml:space="preserve">Preparing a 3- to 4-page post-meeting report summarizing what occurred, decisions made, any outcomes or action steps, and recommendations for future network activities. </w:t>
      </w:r>
    </w:p>
    <w:p w14:paraId="48085FB3" w14:textId="3273B5B9" w:rsidR="0057726C" w:rsidRDefault="1A10F1D7" w:rsidP="699E97AB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sz w:val="26"/>
          <w:szCs w:val="26"/>
        </w:rPr>
      </w:pPr>
      <w:r w:rsidRPr="699E97AB">
        <w:rPr>
          <w:rFonts w:ascii="Calibri" w:eastAsia="Calibri" w:hAnsi="Calibri" w:cs="Calibri"/>
          <w:sz w:val="26"/>
          <w:szCs w:val="26"/>
        </w:rPr>
        <w:t xml:space="preserve">Sharing observations with </w:t>
      </w:r>
      <w:r w:rsidR="45E08B3A" w:rsidRPr="699E97AB">
        <w:rPr>
          <w:rFonts w:ascii="Calibri" w:eastAsia="Calibri" w:hAnsi="Calibri" w:cs="Calibri"/>
          <w:sz w:val="26"/>
          <w:szCs w:val="26"/>
        </w:rPr>
        <w:t>the Steering Committee</w:t>
      </w:r>
      <w:r w:rsidRPr="699E97AB">
        <w:rPr>
          <w:rFonts w:ascii="Calibri" w:eastAsia="Calibri" w:hAnsi="Calibri" w:cs="Calibri"/>
          <w:sz w:val="26"/>
          <w:szCs w:val="26"/>
        </w:rPr>
        <w:t xml:space="preserve"> on strengthening the network by fostering collaborative engagement between the partners. </w:t>
      </w:r>
    </w:p>
    <w:p w14:paraId="0C42CB1E" w14:textId="18FFA6B0" w:rsidR="0057726C" w:rsidRDefault="5B1643FD" w:rsidP="699E97AB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sz w:val="26"/>
          <w:szCs w:val="26"/>
        </w:rPr>
      </w:pPr>
      <w:r w:rsidRPr="699E97AB">
        <w:rPr>
          <w:rFonts w:ascii="Calibri" w:eastAsia="Calibri" w:hAnsi="Calibri" w:cs="Calibri"/>
          <w:sz w:val="26"/>
          <w:szCs w:val="26"/>
        </w:rPr>
        <w:t>S</w:t>
      </w:r>
      <w:r w:rsidR="1A10F1D7" w:rsidRPr="699E97AB">
        <w:rPr>
          <w:rFonts w:ascii="Calibri" w:eastAsia="Calibri" w:hAnsi="Calibri" w:cs="Calibri"/>
          <w:sz w:val="26"/>
          <w:szCs w:val="26"/>
        </w:rPr>
        <w:t>uggesting other partners to add to the network</w:t>
      </w:r>
      <w:r w:rsidR="4A1E3578" w:rsidRPr="699E97AB">
        <w:rPr>
          <w:rFonts w:ascii="Calibri" w:eastAsia="Calibri" w:hAnsi="Calibri" w:cs="Calibri"/>
          <w:sz w:val="26"/>
          <w:szCs w:val="26"/>
        </w:rPr>
        <w:t xml:space="preserve"> and </w:t>
      </w:r>
      <w:r w:rsidR="1A10F1D7" w:rsidRPr="699E97AB">
        <w:rPr>
          <w:rFonts w:ascii="Calibri" w:eastAsia="Calibri" w:hAnsi="Calibri" w:cs="Calibri"/>
          <w:sz w:val="26"/>
          <w:szCs w:val="26"/>
        </w:rPr>
        <w:t>thoughts on improving process for more impactful interaction and results.</w:t>
      </w:r>
    </w:p>
    <w:p w14:paraId="53E57FC7" w14:textId="0DD22134" w:rsidR="699E97AB" w:rsidRDefault="699E97AB" w:rsidP="699E97AB">
      <w:pPr>
        <w:pStyle w:val="IntenseQuote"/>
        <w:spacing w:after="160" w:line="276" w:lineRule="auto"/>
        <w:rPr>
          <w:rFonts w:ascii="Calibri" w:eastAsia="Calibri" w:hAnsi="Calibri" w:cs="Calibri"/>
          <w:b/>
          <w:bCs/>
          <w:sz w:val="26"/>
          <w:szCs w:val="26"/>
        </w:rPr>
      </w:pPr>
    </w:p>
    <w:p w14:paraId="17D3A057" w14:textId="3BBF1762" w:rsidR="0057726C" w:rsidRDefault="1E6146CA" w:rsidP="5B5C37E7">
      <w:pPr>
        <w:pStyle w:val="IntenseQuote"/>
        <w:spacing w:after="160" w:line="276" w:lineRule="auto"/>
        <w:rPr>
          <w:rFonts w:ascii="Calibri" w:eastAsia="Calibri" w:hAnsi="Calibri" w:cs="Calibri"/>
          <w:b/>
          <w:bCs/>
          <w:sz w:val="26"/>
          <w:szCs w:val="26"/>
        </w:rPr>
      </w:pPr>
      <w:r w:rsidRPr="5B5C37E7">
        <w:rPr>
          <w:rFonts w:ascii="Calibri" w:eastAsia="Calibri" w:hAnsi="Calibri" w:cs="Calibri"/>
          <w:b/>
          <w:bCs/>
          <w:sz w:val="26"/>
          <w:szCs w:val="26"/>
        </w:rPr>
        <w:t>Tennessee River Basin Network Post-Meeting Report</w:t>
      </w:r>
    </w:p>
    <w:p w14:paraId="49AC3E64" w14:textId="528EE74A" w:rsidR="0057726C" w:rsidRDefault="17F5E002" w:rsidP="0106F73F">
      <w:pPr>
        <w:pStyle w:val="IntenseQuote"/>
        <w:spacing w:after="160" w:line="276" w:lineRule="auto"/>
        <w:rPr>
          <w:rFonts w:ascii="Century Gothic" w:eastAsia="Century Gothic" w:hAnsi="Century Gothic" w:cs="Century Gothic"/>
          <w:b/>
          <w:bCs/>
          <w:i w:val="0"/>
          <w:iCs w:val="0"/>
          <w:color w:val="000000" w:themeColor="text1"/>
          <w:sz w:val="28"/>
          <w:szCs w:val="28"/>
        </w:rPr>
      </w:pPr>
      <w:r w:rsidRPr="0106F73F">
        <w:rPr>
          <w:rFonts w:ascii="Century Gothic" w:eastAsia="Century Gothic" w:hAnsi="Century Gothic" w:cs="Century Gothic"/>
          <w:b/>
          <w:bCs/>
          <w:i w:val="0"/>
          <w:iCs w:val="0"/>
          <w:color w:val="000000" w:themeColor="text1"/>
          <w:sz w:val="28"/>
          <w:szCs w:val="28"/>
        </w:rPr>
        <w:t>W</w:t>
      </w:r>
      <w:r w:rsidR="388DFFD8" w:rsidRPr="0106F73F">
        <w:rPr>
          <w:rFonts w:ascii="Century Gothic" w:eastAsia="Century Gothic" w:hAnsi="Century Gothic" w:cs="Century Gothic"/>
          <w:b/>
          <w:bCs/>
          <w:i w:val="0"/>
          <w:iCs w:val="0"/>
          <w:color w:val="000000" w:themeColor="text1"/>
          <w:sz w:val="28"/>
          <w:szCs w:val="28"/>
        </w:rPr>
        <w:t xml:space="preserve">hat </w:t>
      </w:r>
      <w:r w:rsidR="3F3A6DCA" w:rsidRPr="0106F73F">
        <w:rPr>
          <w:rFonts w:ascii="Century Gothic" w:eastAsia="Century Gothic" w:hAnsi="Century Gothic" w:cs="Century Gothic"/>
          <w:b/>
          <w:bCs/>
          <w:i w:val="0"/>
          <w:iCs w:val="0"/>
          <w:color w:val="000000" w:themeColor="text1"/>
          <w:sz w:val="28"/>
          <w:szCs w:val="28"/>
        </w:rPr>
        <w:t>O</w:t>
      </w:r>
      <w:r w:rsidR="388DFFD8" w:rsidRPr="0106F73F">
        <w:rPr>
          <w:rFonts w:ascii="Century Gothic" w:eastAsia="Century Gothic" w:hAnsi="Century Gothic" w:cs="Century Gothic"/>
          <w:b/>
          <w:bCs/>
          <w:i w:val="0"/>
          <w:iCs w:val="0"/>
          <w:color w:val="000000" w:themeColor="text1"/>
          <w:sz w:val="28"/>
          <w:szCs w:val="28"/>
        </w:rPr>
        <w:t>c</w:t>
      </w:r>
      <w:r w:rsidR="543334FE" w:rsidRPr="0106F73F">
        <w:rPr>
          <w:rFonts w:ascii="Century Gothic" w:eastAsia="Century Gothic" w:hAnsi="Century Gothic" w:cs="Century Gothic"/>
          <w:b/>
          <w:bCs/>
          <w:i w:val="0"/>
          <w:iCs w:val="0"/>
          <w:color w:val="000000" w:themeColor="text1"/>
          <w:sz w:val="28"/>
          <w:szCs w:val="28"/>
        </w:rPr>
        <w:t>c</w:t>
      </w:r>
      <w:r w:rsidR="388DFFD8" w:rsidRPr="0106F73F">
        <w:rPr>
          <w:rFonts w:ascii="Century Gothic" w:eastAsia="Century Gothic" w:hAnsi="Century Gothic" w:cs="Century Gothic"/>
          <w:b/>
          <w:bCs/>
          <w:i w:val="0"/>
          <w:iCs w:val="0"/>
          <w:color w:val="000000" w:themeColor="text1"/>
          <w:sz w:val="28"/>
          <w:szCs w:val="28"/>
        </w:rPr>
        <w:t>urred</w:t>
      </w:r>
      <w:r w:rsidR="19C64E95" w:rsidRPr="0106F73F">
        <w:rPr>
          <w:rFonts w:ascii="Century Gothic" w:eastAsia="Century Gothic" w:hAnsi="Century Gothic" w:cs="Century Gothic"/>
          <w:b/>
          <w:bCs/>
          <w:i w:val="0"/>
          <w:iCs w:val="0"/>
          <w:color w:val="000000" w:themeColor="text1"/>
          <w:sz w:val="28"/>
          <w:szCs w:val="28"/>
        </w:rPr>
        <w:t xml:space="preserve"> - Decisions</w:t>
      </w:r>
    </w:p>
    <w:p w14:paraId="671380B9" w14:textId="71B55767" w:rsidR="0106F73F" w:rsidRDefault="0106F73F" w:rsidP="0106F73F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</w:p>
    <w:p w14:paraId="0B63DE0E" w14:textId="363D5454" w:rsidR="0057726C" w:rsidRDefault="1E6146CA" w:rsidP="1598CDA6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importance of the </w:t>
      </w:r>
      <w:r w:rsidR="38E2463F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2020 TRBN meeting was that it was </w:t>
      </w:r>
      <w:r w:rsidR="63E276A2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held,</w:t>
      </w:r>
      <w:r w:rsidR="4097C157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and it was </w:t>
      </w:r>
      <w:r w:rsidR="6911AA4D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a success</w:t>
      </w:r>
      <w:r w:rsidR="38E2463F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.  </w:t>
      </w:r>
      <w:r w:rsidR="638F05E4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Most likely any</w:t>
      </w:r>
      <w:r w:rsidR="059C5A07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one </w:t>
      </w:r>
      <w:r w:rsidR="38E2463F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rea</w:t>
      </w:r>
      <w:r w:rsidR="24AB96AE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ding this </w:t>
      </w:r>
      <w:r w:rsidR="4A508CAB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document </w:t>
      </w:r>
      <w:r w:rsidR="68D89AFA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who participated in the meeting </w:t>
      </w:r>
      <w:r w:rsidR="51A10E75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would concur with the </w:t>
      </w:r>
      <w:r w:rsidR="761FF829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program’s worth and the sense of surprise in how </w:t>
      </w:r>
      <w:r w:rsidR="0F7DF626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well the </w:t>
      </w:r>
      <w:r w:rsidR="381FCB66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p</w:t>
      </w:r>
      <w:r w:rsidR="0F7DF626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r</w:t>
      </w:r>
      <w:r w:rsidR="381FCB66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ogram was delivered and the </w:t>
      </w:r>
      <w:r w:rsidR="0906CDD3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success of the </w:t>
      </w:r>
      <w:r w:rsidR="20F2DDF6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resulting </w:t>
      </w:r>
      <w:r w:rsidR="2CF0C698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outcomes. </w:t>
      </w:r>
      <w:r w:rsidR="4416CF11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It was not a perfect program</w:t>
      </w:r>
      <w:r w:rsidR="546B939C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- in fairness, w</w:t>
      </w:r>
      <w:r w:rsidR="4416CF11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e must acknowledge the things that didn’t</w:t>
      </w:r>
      <w:r w:rsidR="6AEA904B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always</w:t>
      </w:r>
      <w:r w:rsidR="4416CF11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go quite right – but </w:t>
      </w:r>
      <w:r w:rsidR="14DF6A99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when there were glitches, the team addressed them </w:t>
      </w:r>
      <w:r w:rsidR="44DB2671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quickly, taking </w:t>
      </w:r>
      <w:r w:rsidR="14DF6A99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an adaptive approach</w:t>
      </w:r>
      <w:r w:rsidR="493EA456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,</w:t>
      </w:r>
      <w:r w:rsidR="6E7CA863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01BC2A32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and </w:t>
      </w:r>
      <w:r w:rsidR="6E7CA863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overall contribut</w:t>
      </w:r>
      <w:r w:rsidR="2FC24426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ing</w:t>
      </w:r>
      <w:r w:rsidR="6E7CA863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to the </w:t>
      </w:r>
      <w:r w:rsidR="779C79AB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positive </w:t>
      </w:r>
      <w:r w:rsidR="6E7CA863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ongoing development of the TRBN</w:t>
      </w:r>
      <w:r w:rsidR="14DF6A99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.  </w:t>
      </w:r>
      <w:r w:rsidR="4416CF11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</w:p>
    <w:p w14:paraId="1CE2E718" w14:textId="3B30ABED" w:rsidR="0057726C" w:rsidRDefault="00E14F6D" w:rsidP="0106F73F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At </w:t>
      </w:r>
      <w:r w:rsidR="500A9EB5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beginning of </w:t>
      </w:r>
      <w:r w:rsidR="0316470A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</w:t>
      </w:r>
      <w:r w:rsidR="500A9EB5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planning process, we p</w:t>
      </w:r>
      <w:r w:rsidR="76CE59C7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repared for </w:t>
      </w:r>
      <w:r w:rsidR="500A9EB5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an in-person program, but the nature of the pandemic</w:t>
      </w:r>
      <w:r w:rsidR="295B3012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required </w:t>
      </w:r>
      <w:r w:rsidR="1188CDA4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pursuing </w:t>
      </w:r>
      <w:r w:rsidR="295B3012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an alternative</w:t>
      </w:r>
      <w:r w:rsidR="74877308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– a </w:t>
      </w:r>
      <w:r w:rsidR="295B3012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virtual process to </w:t>
      </w:r>
      <w:r w:rsidR="6521CD28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ensure </w:t>
      </w:r>
      <w:r w:rsidR="295B3012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safety for </w:t>
      </w:r>
      <w:r w:rsidR="73E2A3BF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participants, staff, steering and planning committees</w:t>
      </w:r>
      <w:r w:rsidR="3EDB1F3C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</w:t>
      </w:r>
      <w:proofErr w:type="gramStart"/>
      <w:r w:rsidR="3EDB1F3C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sponsors</w:t>
      </w:r>
      <w:proofErr w:type="gramEnd"/>
      <w:r w:rsidR="73E2A3BF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and associated partners.  </w:t>
      </w:r>
      <w:r w:rsidR="34FEFB26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Through </w:t>
      </w:r>
      <w:r w:rsidR="1BBF68FB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</w:t>
      </w:r>
      <w:r w:rsidR="34FEFB26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joint efforts of Gillian Bee</w:t>
      </w:r>
      <w:r w:rsidR="70F5A1BA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TRBN coordinator at Clemson University, </w:t>
      </w:r>
      <w:r w:rsidR="34FEFB26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Kendra Briechle</w:t>
      </w:r>
      <w:r w:rsidR="0C7B37CB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of The Conservation Fund,</w:t>
      </w:r>
      <w:r w:rsidR="34FEFB26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16203C00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and Jana Archer of the Tennessee Valley Authority, </w:t>
      </w:r>
      <w:r w:rsidR="5731CDE1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the team</w:t>
      </w:r>
      <w:r w:rsidR="34FEFB26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decided on using Cvent a</w:t>
      </w:r>
      <w:r w:rsidR="73F9C68E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s our</w:t>
      </w:r>
      <w:r w:rsidR="34FEFB26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virtual delivery </w:t>
      </w:r>
      <w:r w:rsidR="4BD8B74E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lead.  With the review and support of the planning committee, we </w:t>
      </w:r>
      <w:r w:rsidR="04C021FC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signed </w:t>
      </w:r>
      <w:r w:rsidR="48E68C23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an agreement</w:t>
      </w:r>
      <w:r w:rsidR="43310C17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with Cvent and began the process of working with them on the programming steps.  </w:t>
      </w:r>
    </w:p>
    <w:p w14:paraId="4BD273B9" w14:textId="0A8457D7" w:rsidR="0057726C" w:rsidRDefault="4187ECA8" w:rsidP="1598CDA6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86A76DE">
        <w:rPr>
          <w:rFonts w:ascii="Calibri" w:eastAsia="Calibri" w:hAnsi="Calibri" w:cs="Calibri"/>
          <w:color w:val="000000" w:themeColor="text1"/>
          <w:sz w:val="26"/>
          <w:szCs w:val="26"/>
        </w:rPr>
        <w:t>T</w:t>
      </w:r>
      <w:r w:rsidR="424BA92C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he team’s hard work </w:t>
      </w:r>
      <w:r w:rsidR="42388E64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and cooperative spirit </w:t>
      </w:r>
      <w:r w:rsidR="424BA92C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>was essential – and the outcome of this challenging process revealed our joint</w:t>
      </w:r>
      <w:r w:rsidR="79314386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strengths – from nailing down the Cvent resources</w:t>
      </w:r>
      <w:r w:rsidR="13641720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>,</w:t>
      </w:r>
      <w:r w:rsidR="79314386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02E112B1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reaching out and confirming a great bank of speakers, creating an Online Event Guide, </w:t>
      </w:r>
      <w:r w:rsidR="79314386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preparing the </w:t>
      </w:r>
      <w:r w:rsidR="22B96E3B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>WebEx</w:t>
      </w:r>
      <w:r w:rsidR="53411B34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videos, and </w:t>
      </w:r>
      <w:r w:rsidR="2472FA31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>the pre-session green room,</w:t>
      </w:r>
      <w:r w:rsidR="22B96E3B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and collecting the chat following each session </w:t>
      </w:r>
      <w:r w:rsidR="3F90E5B6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>to developing the breakout exercises</w:t>
      </w:r>
      <w:r w:rsidR="43E5EDD3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with input from our volunteer facilitators, </w:t>
      </w:r>
      <w:r w:rsidR="7BECA24E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as well as </w:t>
      </w:r>
      <w:r w:rsidR="79C1D7C0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generating </w:t>
      </w:r>
      <w:r w:rsidR="37A75F0B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fun and informative </w:t>
      </w:r>
      <w:r w:rsidR="0DF9323A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additions </w:t>
      </w:r>
      <w:r w:rsidR="37A75F0B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to the program, </w:t>
      </w:r>
      <w:r w:rsidR="7D9ACCE5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from </w:t>
      </w:r>
      <w:r w:rsidR="37A75F0B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honoring </w:t>
      </w:r>
      <w:r w:rsidR="13795BB7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2020 </w:t>
      </w:r>
      <w:r w:rsidR="3E5C3FD5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TRBN </w:t>
      </w:r>
      <w:r w:rsidR="13795BB7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awardees - </w:t>
      </w:r>
      <w:r w:rsidR="37A75F0B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Andy Hill of </w:t>
      </w:r>
      <w:proofErr w:type="spellStart"/>
      <w:r w:rsidR="37A75F0B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>Mountain</w:t>
      </w:r>
      <w:r w:rsidR="56D54DEE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>True</w:t>
      </w:r>
      <w:proofErr w:type="spellEnd"/>
      <w:r w:rsidR="077926FF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(Science &amp; Management)</w:t>
      </w:r>
      <w:r w:rsidR="7F3F5E7A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and </w:t>
      </w:r>
      <w:r w:rsidR="0807E10D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Marybeth Sutton of </w:t>
      </w:r>
      <w:proofErr w:type="spellStart"/>
      <w:r w:rsidR="16DAFC18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>WaterWays</w:t>
      </w:r>
      <w:proofErr w:type="spellEnd"/>
      <w:r w:rsidR="1B1D1CD5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(Communication &amp; Outreach)</w:t>
      </w:r>
      <w:r w:rsidR="52449502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05F73255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and </w:t>
      </w:r>
      <w:r w:rsidR="7F3F5E7A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learning more </w:t>
      </w:r>
      <w:r w:rsidR="4A58B8E9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from Mike LaVoie of the Eastern Band of the Cherokee Indians </w:t>
      </w:r>
      <w:r w:rsidR="7F3F5E7A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about the importance of the </w:t>
      </w:r>
      <w:proofErr w:type="spellStart"/>
      <w:r w:rsidR="7F3F5E7A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>sickle</w:t>
      </w:r>
      <w:r w:rsidR="18F6C187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>fin</w:t>
      </w:r>
      <w:proofErr w:type="spellEnd"/>
      <w:r w:rsidR="18F6C187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redhorse to the </w:t>
      </w:r>
      <w:r w:rsidR="78327335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>Cherokee</w:t>
      </w:r>
      <w:r w:rsidR="31411D80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.  The program also included </w:t>
      </w:r>
      <w:r w:rsidR="37A75F0B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>games</w:t>
      </w:r>
      <w:r w:rsidR="00210FF5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and engagement</w:t>
      </w:r>
      <w:r w:rsidR="18A597B1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ranging from a </w:t>
      </w:r>
      <w:r w:rsidR="0C444A7F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fundraising </w:t>
      </w:r>
      <w:r w:rsidR="18A597B1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>raffle</w:t>
      </w:r>
      <w:r w:rsidR="6F1D35D4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>,</w:t>
      </w:r>
      <w:r w:rsidR="18A597B1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18D4B87B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short games on </w:t>
      </w:r>
      <w:r w:rsidR="087CCF12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TRBN </w:t>
      </w:r>
      <w:r w:rsidR="13487E2D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>Online Event Guide</w:t>
      </w:r>
      <w:r w:rsidR="087CCF12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>, video introductions from individual</w:t>
      </w:r>
      <w:r w:rsidR="725DCFE1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>s</w:t>
      </w:r>
      <w:r w:rsidR="087CCF12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and </w:t>
      </w:r>
      <w:r w:rsidR="0C156E92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>organizations</w:t>
      </w:r>
      <w:r w:rsidR="54A8785F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</w:t>
      </w:r>
      <w:r w:rsidR="23B9C675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>and rich impromptu storytelling</w:t>
      </w:r>
      <w:r w:rsidR="63BC6259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>.</w:t>
      </w:r>
    </w:p>
    <w:p w14:paraId="4D46522B" w14:textId="129E9560" w:rsidR="0057726C" w:rsidRDefault="0057726C" w:rsidP="5B5C37E7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</w:p>
    <w:p w14:paraId="6CF82BBC" w14:textId="7EDA3177" w:rsidR="0057726C" w:rsidRDefault="50D0DFB0" w:rsidP="0106F73F">
      <w:pPr>
        <w:pStyle w:val="IntenseQuote"/>
        <w:spacing w:after="160" w:line="276" w:lineRule="auto"/>
        <w:rPr>
          <w:rFonts w:ascii="Century Gothic" w:eastAsia="Century Gothic" w:hAnsi="Century Gothic" w:cs="Century Gothic"/>
          <w:b/>
          <w:bCs/>
          <w:i w:val="0"/>
          <w:iCs w:val="0"/>
          <w:color w:val="000000" w:themeColor="text1"/>
          <w:sz w:val="28"/>
          <w:szCs w:val="28"/>
        </w:rPr>
      </w:pPr>
      <w:r w:rsidRPr="0106F73F">
        <w:rPr>
          <w:rFonts w:ascii="Century Gothic" w:eastAsia="Century Gothic" w:hAnsi="Century Gothic" w:cs="Century Gothic"/>
          <w:b/>
          <w:bCs/>
          <w:i w:val="0"/>
          <w:iCs w:val="0"/>
          <w:color w:val="000000" w:themeColor="text1"/>
          <w:sz w:val="28"/>
          <w:szCs w:val="28"/>
        </w:rPr>
        <w:t xml:space="preserve">Presentations - </w:t>
      </w:r>
      <w:r w:rsidR="33117598" w:rsidRPr="0106F73F">
        <w:rPr>
          <w:rFonts w:ascii="Century Gothic" w:eastAsia="Century Gothic" w:hAnsi="Century Gothic" w:cs="Century Gothic"/>
          <w:b/>
          <w:bCs/>
          <w:i w:val="0"/>
          <w:iCs w:val="0"/>
          <w:color w:val="000000" w:themeColor="text1"/>
          <w:sz w:val="28"/>
          <w:szCs w:val="28"/>
        </w:rPr>
        <w:t>The Program and Process</w:t>
      </w:r>
    </w:p>
    <w:p w14:paraId="04CF4BBA" w14:textId="195C0E93" w:rsidR="6DDBF85C" w:rsidRDefault="4C61C04A" w:rsidP="699E97AB">
      <w:pPr>
        <w:spacing w:line="276" w:lineRule="auto"/>
      </w:pPr>
      <w:r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T</w:t>
      </w:r>
      <w:r w:rsidR="50F10E5E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en speakers </w:t>
      </w:r>
      <w:r w:rsidR="1F7F3F68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laid </w:t>
      </w:r>
      <w:r w:rsidR="7C8B0C87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out th</w:t>
      </w:r>
      <w:r w:rsidR="265F162C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e </w:t>
      </w:r>
      <w:r w:rsidR="7C8B0C87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program </w:t>
      </w:r>
      <w:r w:rsidR="106603B5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across September 15-16, </w:t>
      </w:r>
      <w:r w:rsidR="02BEC700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starting </w:t>
      </w:r>
      <w:r w:rsidR="7C8B0C87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with </w:t>
      </w:r>
      <w:r w:rsidR="5B644DC8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Day 1 </w:t>
      </w:r>
      <w:r w:rsidR="07D0C711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kick-off </w:t>
      </w:r>
      <w:r w:rsidR="7DE63EE4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and </w:t>
      </w:r>
      <w:r w:rsidR="04402793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welcome</w:t>
      </w:r>
      <w:r w:rsidR="7DE63EE4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07D0C711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from </w:t>
      </w:r>
      <w:r w:rsidR="69B4A3B8" w:rsidRPr="77B94840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Shannon O’Quinn of the Tennessee Valley Authority</w:t>
      </w:r>
      <w:r w:rsidR="0722790A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.</w:t>
      </w:r>
      <w:r w:rsidR="7F1DF6F9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2517ED70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2517ED70" w:rsidRPr="77B94840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P</w:t>
      </w:r>
      <w:r w:rsidR="19E766D0" w:rsidRPr="77B94840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rogram facilitator Kendra Briechle</w:t>
      </w:r>
      <w:r w:rsidR="0482527D" w:rsidRPr="77B94840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 xml:space="preserve"> </w:t>
      </w:r>
      <w:r w:rsidR="42F28A45" w:rsidRPr="77B94840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 xml:space="preserve">of The Conservation Fund </w:t>
      </w:r>
      <w:r w:rsidR="0482527D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provided a</w:t>
      </w:r>
      <w:r w:rsidR="19E766D0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program </w:t>
      </w:r>
      <w:r w:rsidR="7B131E74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overview</w:t>
      </w:r>
      <w:r w:rsidR="14DFE51A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</w:t>
      </w:r>
      <w:r w:rsidR="5CBB6511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including </w:t>
      </w:r>
      <w:r w:rsidR="030D8EA3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a list of</w:t>
      </w:r>
      <w:r w:rsidR="7B131E74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7E4C07AF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s</w:t>
      </w:r>
      <w:r w:rsidR="5EBA9094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ponsor</w:t>
      </w:r>
      <w:r w:rsidR="4495F87F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s</w:t>
      </w:r>
      <w:r w:rsidR="5EBA9094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and</w:t>
      </w:r>
      <w:r w:rsidR="063CE7AB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the</w:t>
      </w:r>
      <w:r w:rsidR="5EBA9094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steering committee </w:t>
      </w:r>
      <w:r w:rsidR="26C6F513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organizations</w:t>
      </w:r>
      <w:r w:rsidR="4396F4F8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and the </w:t>
      </w:r>
      <w:r w:rsidR="751E8B4E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participant data [see data below]</w:t>
      </w:r>
      <w:r w:rsidR="26C6F513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. </w:t>
      </w:r>
      <w:r w:rsidR="44770FAB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 </w:t>
      </w:r>
      <w:r w:rsidR="6B6204FD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Kendra </w:t>
      </w:r>
      <w:r w:rsidR="44770FAB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then introduced the keynote </w:t>
      </w:r>
      <w:r w:rsidR="44AC55FB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speaker,</w:t>
      </w:r>
      <w:r w:rsidR="04A83AE0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23C6D5E7" w:rsidRPr="77B94840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 xml:space="preserve">Kathy Hoverman </w:t>
      </w:r>
      <w:r w:rsidR="5ED23029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of KCI</w:t>
      </w:r>
      <w:r w:rsidR="73332F7C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Technologies </w:t>
      </w:r>
      <w:proofErr w:type="gramStart"/>
      <w:r w:rsidR="73332F7C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Inc.</w:t>
      </w:r>
      <w:proofErr w:type="gramEnd"/>
      <w:r w:rsidR="2110F7BE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and her engaging talk on </w:t>
      </w:r>
      <w:r w:rsidR="2110F7BE" w:rsidRPr="77B94840">
        <w:rPr>
          <w:rFonts w:ascii="Calibri" w:eastAsia="Calibri" w:hAnsi="Calibri" w:cs="Calibri"/>
          <w:i/>
          <w:iCs/>
          <w:color w:val="000000" w:themeColor="text1"/>
          <w:sz w:val="26"/>
          <w:szCs w:val="26"/>
        </w:rPr>
        <w:t>Becoming a Water Warrior: Advocating and Action for Our Common Connection to Water</w:t>
      </w:r>
      <w:r w:rsidR="31CCF64E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. </w:t>
      </w:r>
      <w:r w:rsidR="3C2C82CD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This “live” presentation was impressive </w:t>
      </w:r>
      <w:r w:rsidR="51B753DF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with Kathy’s introduction to her own water story, </w:t>
      </w:r>
      <w:r w:rsidR="6AE2348D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suggestions on </w:t>
      </w:r>
      <w:r w:rsidR="51B753DF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ways we can connect </w:t>
      </w:r>
      <w:r w:rsidR="13E64546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our water stories to our work and the impact that has.  </w:t>
      </w:r>
      <w:r w:rsidR="091032C8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Further, she introduced the means to “upsell” fish passages by suggesting </w:t>
      </w:r>
      <w:r w:rsidR="26F016F0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how adding another constituency or outcome can cost more but </w:t>
      </w:r>
      <w:r w:rsidR="01340B5B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bring more partners (and support!)</w:t>
      </w:r>
      <w:r w:rsidR="26F016F0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to the table.</w:t>
      </w:r>
      <w:r w:rsidR="6EEA3819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 She ended by </w:t>
      </w:r>
      <w:r w:rsidR="568BD6D5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discussing how </w:t>
      </w:r>
      <w:r w:rsidR="572B1D00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people from</w:t>
      </w:r>
      <w:r w:rsidR="568BD6D5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different </w:t>
      </w:r>
      <w:r w:rsidR="145A35F1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backgrounds often</w:t>
      </w:r>
      <w:r w:rsidR="568BD6D5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see</w:t>
      </w:r>
      <w:r w:rsidR="71124438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k different</w:t>
      </w:r>
      <w:r w:rsidR="0F7000C4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water and nature </w:t>
      </w:r>
      <w:r w:rsidR="4CA9B9E1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experiences</w:t>
      </w:r>
      <w:r w:rsidR="193C7C61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. While white people might seek </w:t>
      </w:r>
      <w:r w:rsidR="7E8D8362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to go </w:t>
      </w:r>
      <w:r w:rsidR="193C7C61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hiking in couples or small groups,</w:t>
      </w:r>
      <w:r w:rsidR="56A12715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0F7000C4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Latinx communities </w:t>
      </w:r>
      <w:r w:rsidR="202B1297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are more likely to </w:t>
      </w:r>
      <w:r w:rsidR="0F7000C4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seek</w:t>
      </w:r>
      <w:r w:rsidR="61F14F2D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out</w:t>
      </w:r>
      <w:r w:rsidR="0F7000C4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large park space</w:t>
      </w:r>
      <w:r w:rsidR="6AC144D9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s</w:t>
      </w:r>
      <w:r w:rsidR="0F7000C4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for multigenerational </w:t>
      </w:r>
      <w:r w:rsidR="71124438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uses </w:t>
      </w:r>
      <w:r w:rsidR="61B8066A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such as religious celebrations</w:t>
      </w:r>
      <w:r w:rsidR="519D7259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.</w:t>
      </w:r>
    </w:p>
    <w:p w14:paraId="204B5069" w14:textId="5E1CD3D7" w:rsidR="77B94840" w:rsidRDefault="77B94840" w:rsidP="77B94840">
      <w:pPr>
        <w:spacing w:line="276" w:lineRule="auto"/>
        <w:ind w:left="720"/>
        <w:rPr>
          <w:sz w:val="32"/>
          <w:szCs w:val="32"/>
        </w:rPr>
      </w:pPr>
    </w:p>
    <w:p w14:paraId="0D2DEA41" w14:textId="03BEF2CA" w:rsidR="77B94840" w:rsidRDefault="77B94840" w:rsidP="77B94840">
      <w:pPr>
        <w:spacing w:line="276" w:lineRule="auto"/>
        <w:ind w:left="720"/>
        <w:rPr>
          <w:sz w:val="32"/>
          <w:szCs w:val="32"/>
        </w:rPr>
      </w:pPr>
    </w:p>
    <w:p w14:paraId="092EB259" w14:textId="4023D598" w:rsidR="4753D08B" w:rsidRDefault="4753D08B" w:rsidP="77B94840">
      <w:pPr>
        <w:spacing w:line="276" w:lineRule="auto"/>
        <w:ind w:left="720"/>
        <w:jc w:val="center"/>
        <w:rPr>
          <w:sz w:val="32"/>
          <w:szCs w:val="32"/>
        </w:rPr>
      </w:pPr>
      <w:r w:rsidRPr="77B94840">
        <w:rPr>
          <w:sz w:val="32"/>
          <w:szCs w:val="32"/>
        </w:rPr>
        <w:t>In what ways are you connected to water – what's your water story? (1-2 words)</w:t>
      </w:r>
    </w:p>
    <w:p w14:paraId="680282C9" w14:textId="590C7E7D" w:rsidR="3173B8D7" w:rsidRDefault="3173B8D7" w:rsidP="086A76DE">
      <w:pPr>
        <w:spacing w:line="276" w:lineRule="auto"/>
        <w:ind w:left="720"/>
      </w:pPr>
      <w:r>
        <w:rPr>
          <w:noProof/>
        </w:rPr>
        <w:drawing>
          <wp:inline distT="0" distB="0" distL="0" distR="0" wp14:anchorId="00ACD0D4" wp14:editId="3376386A">
            <wp:extent cx="4739472" cy="2695575"/>
            <wp:effectExtent l="0" t="0" r="0" b="0"/>
            <wp:docPr id="1684128735" name="Picture 1684128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472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1B58B" w14:textId="1025B358" w:rsidR="77B94840" w:rsidRDefault="77B94840" w:rsidP="77B94840">
      <w:pPr>
        <w:spacing w:line="276" w:lineRule="auto"/>
        <w:ind w:left="720"/>
      </w:pPr>
    </w:p>
    <w:p w14:paraId="5D7A9101" w14:textId="6CD995B2" w:rsidR="0057726C" w:rsidRDefault="31CCF64E" w:rsidP="699E97AB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program continued with </w:t>
      </w:r>
      <w:r w:rsidR="509C9D27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</w:t>
      </w:r>
      <w:r w:rsidR="2952AB04" w:rsidRPr="02B462B8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TRBN coordinator</w:t>
      </w:r>
      <w:r w:rsidR="65A46B67" w:rsidRPr="02B462B8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 xml:space="preserve"> from Clemson University</w:t>
      </w:r>
      <w:r w:rsidR="055089F9" w:rsidRPr="02B462B8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,</w:t>
      </w:r>
      <w:r w:rsidR="23C6D5E7" w:rsidRPr="02B462B8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 xml:space="preserve"> Gillia</w:t>
      </w:r>
      <w:r w:rsidR="6E23D024" w:rsidRPr="02B462B8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n Bee</w:t>
      </w:r>
      <w:r w:rsidR="1117816E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.  Gillian</w:t>
      </w:r>
      <w:r w:rsidR="1A0B7826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shar</w:t>
      </w:r>
      <w:r w:rsidR="26F001AC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ed</w:t>
      </w:r>
      <w:r w:rsidR="1A0B7826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the network’s 2020</w:t>
      </w:r>
      <w:r w:rsidR="7F0F20A5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achievements</w:t>
      </w:r>
      <w:r w:rsidR="51FC0E49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and business update</w:t>
      </w:r>
      <w:r w:rsidR="2A1D34A8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s</w:t>
      </w:r>
      <w:r w:rsidR="51FC0E49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1D94E3FC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through its</w:t>
      </w:r>
      <w:r w:rsidR="6401FFF4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growing leadership and partnership.  </w:t>
      </w:r>
      <w:r w:rsidR="3C6986F5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She </w:t>
      </w:r>
      <w:r w:rsidR="3374BB26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opened with </w:t>
      </w:r>
      <w:r w:rsidR="23185465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</w:t>
      </w:r>
      <w:r w:rsidR="3F305952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update of officers, </w:t>
      </w:r>
      <w:r w:rsidR="3B1FCE8F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followed by </w:t>
      </w:r>
      <w:r w:rsidR="3C6986F5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</w:t>
      </w:r>
      <w:r w:rsidR="498E7823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partnership </w:t>
      </w:r>
      <w:r w:rsidR="3C6986F5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survey</w:t>
      </w:r>
      <w:r w:rsidR="6B6CB398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</w:t>
      </w:r>
      <w:r w:rsidR="5FEF918F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which </w:t>
      </w:r>
      <w:r w:rsidR="6B6CB398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indicat</w:t>
      </w:r>
      <w:r w:rsidR="3F3EC89F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ed</w:t>
      </w:r>
      <w:r w:rsidR="6B6CB398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743C5556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TRBN’s </w:t>
      </w:r>
      <w:r w:rsidR="6B6CB398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future focus on connectivity and non-point source pollution, </w:t>
      </w:r>
      <w:r w:rsidR="465ABD97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and </w:t>
      </w:r>
      <w:r w:rsidR="5968DD65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encourag</w:t>
      </w:r>
      <w:r w:rsidR="68E17599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ement for</w:t>
      </w:r>
      <w:r w:rsidR="5968DD65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integrati</w:t>
      </w:r>
      <w:r w:rsidR="6B406CC4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ng</w:t>
      </w:r>
      <w:r w:rsidR="5968DD65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diversity and inclusion</w:t>
      </w:r>
      <w:r w:rsidR="4990A255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166323A7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in future projects.  </w:t>
      </w:r>
      <w:r w:rsidR="1AAF9AE8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TRBN efforts </w:t>
      </w:r>
      <w:r w:rsidR="5EC739D7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will continue </w:t>
      </w:r>
      <w:r w:rsidR="1AAF9AE8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to </w:t>
      </w:r>
      <w:r w:rsidR="185391E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mov</w:t>
      </w:r>
      <w:r w:rsidR="7067445D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e</w:t>
      </w:r>
      <w:r w:rsidR="185391E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on fundin</w:t>
      </w:r>
      <w:r w:rsidR="03F2A031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g </w:t>
      </w:r>
      <w:r w:rsidR="185391E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</w:t>
      </w:r>
      <w:r w:rsidR="3630E1E8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website, and </w:t>
      </w:r>
      <w:r w:rsidR="185391E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social media, </w:t>
      </w:r>
      <w:r w:rsidR="71C07594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with</w:t>
      </w:r>
      <w:r w:rsidR="1E178D1A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participation in the World Fish Migration Day in October</w:t>
      </w:r>
      <w:r w:rsidR="1984BCEF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.  </w:t>
      </w:r>
      <w:r w:rsidR="2336119D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While microplastics has been identified as a priority of many TRBN members, the Network is waiting to hear the outcomes from a recent event held by The Tennessee Aquarium to identify effective next steps on this topic. </w:t>
      </w:r>
      <w:r w:rsidR="3F4B05F1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0D6931B3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See live poll results below:  </w:t>
      </w:r>
    </w:p>
    <w:p w14:paraId="7327288D" w14:textId="06128D00" w:rsidR="02B462B8" w:rsidRDefault="02B462B8" w:rsidP="02B462B8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</w:p>
    <w:p w14:paraId="4B2737FF" w14:textId="35800433" w:rsidR="0057726C" w:rsidRDefault="17B82B04" w:rsidP="699E97AB">
      <w:pPr>
        <w:spacing w:line="276" w:lineRule="auto"/>
      </w:pPr>
      <w:r>
        <w:rPr>
          <w:noProof/>
        </w:rPr>
        <w:drawing>
          <wp:inline distT="0" distB="0" distL="0" distR="0" wp14:anchorId="272ED012" wp14:editId="322A87D7">
            <wp:extent cx="5707045" cy="3650132"/>
            <wp:effectExtent l="0" t="0" r="0" b="0"/>
            <wp:docPr id="2033396006" name="Picture 2033396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045" cy="365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0B345" w14:textId="5DDD71CD" w:rsidR="02B462B8" w:rsidRDefault="02B462B8" w:rsidP="02B462B8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</w:p>
    <w:p w14:paraId="406F1DF6" w14:textId="7B70FEFD" w:rsidR="5174A699" w:rsidRDefault="5174A699" w:rsidP="02B462B8">
      <w:pPr>
        <w:spacing w:line="276" w:lineRule="auto"/>
        <w:rPr>
          <w:rFonts w:ascii="Calibri" w:eastAsia="Calibri" w:hAnsi="Calibri" w:cs="Calibri"/>
          <w:color w:val="000000" w:themeColor="text1"/>
          <w:sz w:val="25"/>
          <w:szCs w:val="25"/>
        </w:rPr>
      </w:pPr>
      <w:r>
        <w:rPr>
          <w:noProof/>
        </w:rPr>
        <w:drawing>
          <wp:inline distT="0" distB="0" distL="0" distR="0" wp14:anchorId="21D83758" wp14:editId="31987476">
            <wp:extent cx="5814390" cy="3355388"/>
            <wp:effectExtent l="0" t="0" r="0" b="0"/>
            <wp:docPr id="447557298" name="Picture 447557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390" cy="335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4C7DE" w14:textId="2BD711A3" w:rsidR="0057726C" w:rsidRDefault="2A1F2B1C" w:rsidP="699E97AB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TRBN</w:t>
      </w:r>
      <w:r w:rsidR="6F9982B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625579BE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is </w:t>
      </w:r>
      <w:r w:rsidR="5201F2A9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mov</w:t>
      </w:r>
      <w:r w:rsidR="068A8A1E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ing</w:t>
      </w:r>
      <w:r w:rsidR="5201F2A9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forward on</w:t>
      </w:r>
      <w:r w:rsidR="4E9A0162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2134D1BB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secur</w:t>
      </w:r>
      <w:r w:rsidR="4AE96A78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ing</w:t>
      </w:r>
      <w:r w:rsidR="4990A255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3E7D8413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funding,</w:t>
      </w:r>
      <w:r w:rsidR="4990A255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5561C72E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provid</w:t>
      </w:r>
      <w:r w:rsidR="73D40C63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ing</w:t>
      </w:r>
      <w:r w:rsidR="5561C72E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training to NRCS field staff in TN</w:t>
      </w:r>
      <w:r w:rsidR="247E6923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on identifying win-win solutions for aquatic life and agriculture</w:t>
      </w:r>
      <w:r w:rsidR="7C22251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, and develop</w:t>
      </w:r>
      <w:r w:rsidR="1373DF4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ing</w:t>
      </w:r>
      <w:r w:rsidR="7BDFBA37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68E3AAD3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additional </w:t>
      </w:r>
      <w:r w:rsidR="7C22251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workgroups and </w:t>
      </w:r>
      <w:r w:rsidR="35620A38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an </w:t>
      </w:r>
      <w:r w:rsidR="7C22251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action plan.  </w:t>
      </w:r>
      <w:r w:rsidR="05CD3D07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Gil</w:t>
      </w:r>
      <w:r w:rsidR="41558876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l</w:t>
      </w:r>
      <w:r w:rsidR="05CD3D07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ian </w:t>
      </w:r>
      <w:r w:rsidR="53C495D7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noted that</w:t>
      </w:r>
      <w:r w:rsidR="04C6302F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41D9580A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</w:t>
      </w:r>
      <w:r w:rsidR="3D5DB6EC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2021</w:t>
      </w:r>
      <w:r w:rsidR="04C6302F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meeting </w:t>
      </w:r>
      <w:r w:rsidR="2E177556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will be </w:t>
      </w:r>
      <w:r w:rsidR="04C6302F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in western North Carolina</w:t>
      </w:r>
      <w:r w:rsidR="51E0FE02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. </w:t>
      </w:r>
      <w:r w:rsidR="2130CD2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meeting then shifted to </w:t>
      </w:r>
      <w:r w:rsidR="7F0F20A5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 series of connectivity </w:t>
      </w:r>
      <w:r w:rsidR="2DD3F432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presentations</w:t>
      </w:r>
      <w:r w:rsidR="0916FC7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. </w:t>
      </w:r>
      <w:r w:rsidR="2DD3F432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</w:p>
    <w:p w14:paraId="5825B013" w14:textId="013F695B" w:rsidR="0057726C" w:rsidRDefault="46FDD700" w:rsidP="74A2D82A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2B462B8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Dr. Jessica Graham of the Southeast Resources Partnership (SARP)</w:t>
      </w:r>
      <w:r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launched her presentation, </w:t>
      </w:r>
      <w:r w:rsidR="6EDDED07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sharing the mission to protect aquatic </w:t>
      </w:r>
      <w:r w:rsidR="60B4DFCA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resources through a focus on inventory, </w:t>
      </w:r>
      <w:proofErr w:type="gramStart"/>
      <w:r w:rsidR="60B4DFCA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prioritization</w:t>
      </w:r>
      <w:proofErr w:type="gramEnd"/>
      <w:r w:rsidR="60B4DFCA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and connectivity teams to connect to on-the-grou</w:t>
      </w:r>
      <w:r w:rsidR="4CE1E89F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nd</w:t>
      </w:r>
      <w:r w:rsidR="5DA24E57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barriers</w:t>
      </w:r>
      <w:r w:rsidR="4CE1E89F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</w:t>
      </w:r>
      <w:r w:rsidR="202D5808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not just </w:t>
      </w:r>
      <w:r w:rsidR="4CE1E89F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dams</w:t>
      </w:r>
      <w:r w:rsidR="3B0364FC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, but</w:t>
      </w:r>
      <w:r w:rsidR="6D60E25C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495DB64A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also to</w:t>
      </w:r>
      <w:r w:rsidR="3828459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understand </w:t>
      </w:r>
      <w:r w:rsidR="0257014F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road, railroad or other crossings, that </w:t>
      </w:r>
      <w:r w:rsidR="24773702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fragment the ecological health to species</w:t>
      </w:r>
      <w:r w:rsidR="60B4DFCA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.</w:t>
      </w:r>
      <w:r w:rsidR="6EDDED07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6D1CB401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SARP tracks survey data which helps prioritization, det</w:t>
      </w:r>
      <w:r w:rsidR="4A7C07B8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ermining barrier removal or fish improvement</w:t>
      </w:r>
      <w:r w:rsidR="28964171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by focusing on habitat, </w:t>
      </w:r>
      <w:r w:rsidR="7FB7BF3A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reconnecting healthy </w:t>
      </w:r>
      <w:r w:rsidR="28964171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watersheds and </w:t>
      </w:r>
      <w:r w:rsidR="2E855B6F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be obsolete. </w:t>
      </w:r>
      <w:r w:rsidR="168D918A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SARP </w:t>
      </w:r>
      <w:r w:rsidR="7F063CF2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Aquatic Barrier </w:t>
      </w:r>
      <w:r w:rsidR="168D918A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Prioritization Tool is available to use.</w:t>
      </w:r>
      <w:r w:rsidR="4345F93F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 Finally, the feasibility </w:t>
      </w:r>
      <w:r w:rsidR="1E977282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and conservation </w:t>
      </w:r>
      <w:r w:rsidR="4345F93F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tool</w:t>
      </w:r>
      <w:r w:rsidR="11CE03E6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s</w:t>
      </w:r>
      <w:r w:rsidR="4345F93F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help to focus on </w:t>
      </w:r>
      <w:r w:rsidR="1BD9C74D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narrow</w:t>
      </w:r>
      <w:r w:rsidR="09CC28E2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ing</w:t>
      </w:r>
      <w:r w:rsidR="1BD9C74D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down the potential for removing or remediating the barrier</w:t>
      </w:r>
      <w:r w:rsidR="4345F93F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.</w:t>
      </w:r>
    </w:p>
    <w:p w14:paraId="44A2E9C8" w14:textId="18A197CE" w:rsidR="0057726C" w:rsidRDefault="1F9A2C40" w:rsidP="0106F73F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106F73F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Rob Bullard of the Nature Conservancy</w:t>
      </w:r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and </w:t>
      </w:r>
      <w:r w:rsidRPr="0106F73F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 xml:space="preserve">Pandy Upchurch of the Tennessee Wildlife Resources Agency </w:t>
      </w:r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continued the connectivity thread.  </w:t>
      </w:r>
      <w:r w:rsidR="7DC28D61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Rob outlined </w:t>
      </w:r>
      <w:r w:rsidR="3148A449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importance of key </w:t>
      </w:r>
      <w:r w:rsidR="7DC28D61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focus on habitat fragmentation, situation analysis, </w:t>
      </w:r>
      <w:r w:rsidR="082CD7BC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p</w:t>
      </w:r>
      <w:r w:rsidR="7DC28D61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artnership formation, </w:t>
      </w:r>
      <w:r w:rsidR="653920BD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i</w:t>
      </w:r>
      <w:r w:rsidR="7DC28D61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nventory </w:t>
      </w:r>
      <w:r w:rsidR="017C65F7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and prioritization, </w:t>
      </w:r>
      <w:r w:rsidR="7DC28D61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and</w:t>
      </w:r>
      <w:r w:rsidR="263F8526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1405330F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s</w:t>
      </w:r>
      <w:r w:rsidR="263F8526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uccess</w:t>
      </w:r>
      <w:r w:rsidR="6EF19338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.  </w:t>
      </w:r>
      <w:r w:rsidR="44C30591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The concern for</w:t>
      </w:r>
      <w:r w:rsidR="2E52ACAB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these issues is don</w:t>
      </w:r>
      <w:r w:rsidR="67C683F4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e by evaluating </w:t>
      </w:r>
      <w:r w:rsidR="2A655FE3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state of </w:t>
      </w:r>
      <w:r w:rsidR="6EF19338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habitat conversion</w:t>
      </w:r>
      <w:r w:rsidR="4DA60874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migration, </w:t>
      </w:r>
      <w:r w:rsidR="6EF19338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stream function</w:t>
      </w:r>
      <w:r w:rsidR="11DCD0C2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</w:t>
      </w:r>
      <w:r w:rsidR="36D49D56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and </w:t>
      </w:r>
      <w:r w:rsidR="6EF19338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human safety</w:t>
      </w:r>
      <w:r w:rsidR="2901C081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.  </w:t>
      </w:r>
      <w:r w:rsidR="78A29434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</w:t>
      </w:r>
      <w:r w:rsidR="2901C081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Tennessee Aquatic Connectivity Team (TACT)</w:t>
      </w:r>
      <w:r w:rsidR="285A3752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is an informal, open group that brings together partners with an interest in barrier removal.  Together they share project updates, experience, opportunities, and topical presentations to leverage partnership and achieve greater results</w:t>
      </w:r>
      <w:r w:rsidR="1F4023AF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in addition to using the </w:t>
      </w:r>
      <w:r w:rsidR="72879DE3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SARP </w:t>
      </w:r>
      <w:r w:rsidR="6AE47683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prioritization </w:t>
      </w:r>
      <w:r w:rsidR="72879DE3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tool.  </w:t>
      </w:r>
    </w:p>
    <w:p w14:paraId="100D9B68" w14:textId="312A8FD4" w:rsidR="0057726C" w:rsidRDefault="0057726C" w:rsidP="74A2D82A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</w:p>
    <w:p w14:paraId="62991EB1" w14:textId="78768117" w:rsidR="0057726C" w:rsidRDefault="72879DE3" w:rsidP="1598CDA6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699E97AB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 xml:space="preserve">Pandy </w:t>
      </w:r>
      <w:r w:rsidR="6B4E5C1E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provided her expertise on low-head dam removal</w:t>
      </w:r>
      <w:r w:rsidR="4D3E4E76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for the TRBN meeting, focusing on the Harm’s Mill Priority Dam Removal using the SARP </w:t>
      </w:r>
      <w:r w:rsidR="4A189A7E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tool since the dam was the state’s top priority</w:t>
      </w:r>
      <w:r w:rsidR="0A1AB4CD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and could allow for better connectivity both on ups</w:t>
      </w:r>
      <w:r w:rsidR="0A045061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tream</w:t>
      </w:r>
      <w:r w:rsidR="0A1AB4CD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and down</w:t>
      </w:r>
      <w:r w:rsidR="54D44BB1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stream </w:t>
      </w:r>
      <w:r w:rsidR="0A1AB4CD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sides of the river.</w:t>
      </w:r>
      <w:r w:rsidR="61BE5EDC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 It was also high for species diversity.</w:t>
      </w:r>
      <w:r w:rsidR="073A76E0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So, wi</w:t>
      </w:r>
      <w:r w:rsidR="33A47E66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th strong f</w:t>
      </w:r>
      <w:r w:rsidR="073A76E0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easibility </w:t>
      </w:r>
      <w:r w:rsidR="075354CC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and</w:t>
      </w:r>
      <w:r w:rsidR="073A76E0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3A1BCA28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c</w:t>
      </w:r>
      <w:r w:rsidR="073A76E0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onservation </w:t>
      </w:r>
      <w:r w:rsidR="3357CC30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b</w:t>
      </w:r>
      <w:r w:rsidR="073A76E0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enefit</w:t>
      </w:r>
      <w:r w:rsidR="3010295A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it was a good </w:t>
      </w:r>
      <w:r w:rsidR="073A76E0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candidate for removal</w:t>
      </w:r>
      <w:r w:rsidR="3EEA32A4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, but the state had to m</w:t>
      </w:r>
      <w:r w:rsidR="073A76E0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ove forward with landowner contact</w:t>
      </w:r>
      <w:r w:rsidR="34330B1B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and the dam </w:t>
      </w:r>
      <w:r w:rsidR="3DC9FA4A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is </w:t>
      </w:r>
      <w:r w:rsidR="34330B1B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on the National Register of Historic Places Registration Form.  </w:t>
      </w:r>
      <w:r w:rsidR="3AC0D726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There’s also interest in the recreational quality of the dam</w:t>
      </w:r>
      <w:r w:rsidR="2F51FCEF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, however, Harm’s Mill is a barrier to the free flow of the river and in addition</w:t>
      </w:r>
      <w:r w:rsidR="7644ADDE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to the obstruction, it’s also dangerous</w:t>
      </w:r>
      <w:r w:rsidR="3AC0D726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.  </w:t>
      </w:r>
      <w:r w:rsidR="0F8DE737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Pandy ended with an overview of the Dam Removal Checklist, a guide as they consider all the </w:t>
      </w:r>
      <w:proofErr w:type="gramStart"/>
      <w:r w:rsidR="005367CD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elements</w:t>
      </w:r>
      <w:proofErr w:type="gramEnd"/>
      <w:r w:rsidR="0F8DE737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they need to addre</w:t>
      </w:r>
      <w:r w:rsidR="68D8992D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ss in order to restore the free-flowing nature of t</w:t>
      </w:r>
      <w:r w:rsidR="6354902C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he dam.</w:t>
      </w:r>
    </w:p>
    <w:p w14:paraId="272508A9" w14:textId="555CD8FB" w:rsidR="0106F73F" w:rsidRDefault="0106F73F" w:rsidP="0106F73F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</w:p>
    <w:p w14:paraId="31A2D6CB" w14:textId="5F2885C9" w:rsidR="0057726C" w:rsidRDefault="1E3F5DF4" w:rsidP="0106F73F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On Day 2, </w:t>
      </w:r>
      <w:r w:rsidRPr="0106F73F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Heather Griffin of the Alabama Department of Environmental Management</w:t>
      </w:r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and </w:t>
      </w:r>
      <w:r w:rsidRPr="0106F73F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John Lee of the NRCS National Water Management Center</w:t>
      </w:r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shared their presentations on NPS pollution.  </w:t>
      </w:r>
      <w:r w:rsidR="67AD5DDA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Heather indicated that land runoff</w:t>
      </w:r>
      <w:r w:rsidR="6F5EC116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, precipitation,</w:t>
      </w:r>
      <w:r w:rsidR="67AD5DDA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1910733B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atmospheric</w:t>
      </w:r>
      <w:r w:rsidR="2559E0A5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deposition, </w:t>
      </w:r>
      <w:r w:rsidR="67AD5DDA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drainage, seepage,</w:t>
      </w:r>
      <w:r w:rsidR="52CD35AC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0E4FC41F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and </w:t>
      </w:r>
      <w:r w:rsidR="5EEA2070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hydrological</w:t>
      </w:r>
      <w:r w:rsidR="67AD5DDA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1E382694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modification</w:t>
      </w:r>
      <w:r w:rsidR="19AE80F3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s can</w:t>
      </w:r>
      <w:r w:rsidR="07B301BA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cause NPS pollution</w:t>
      </w:r>
      <w:r w:rsidR="1E382694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.  </w:t>
      </w:r>
      <w:r w:rsidR="69F0BC72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Clean Water Act </w:t>
      </w:r>
      <w:r w:rsidR="681390A2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allows land</w:t>
      </w:r>
      <w:r w:rsidR="2FF7A078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owners and partners</w:t>
      </w:r>
      <w:r w:rsidR="681390A2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to implement NPS management program</w:t>
      </w:r>
      <w:r w:rsidR="3A3ED589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s</w:t>
      </w:r>
      <w:r w:rsidR="681390A2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79F02FAF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through</w:t>
      </w:r>
      <w:r w:rsidR="0CC9DBBE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p</w:t>
      </w:r>
      <w:r w:rsidR="681390A2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artnerships </w:t>
      </w:r>
      <w:r w:rsidR="4106A328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that </w:t>
      </w:r>
      <w:r w:rsidR="681390A2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help create a holistic </w:t>
      </w:r>
      <w:r w:rsidR="70CB1DA6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approach</w:t>
      </w:r>
      <w:r w:rsidR="681390A2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for water manag</w:t>
      </w:r>
      <w:r w:rsidR="3D00619A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ement.  Heather </w:t>
      </w:r>
      <w:r w:rsidR="2C9626D4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provided examples</w:t>
      </w:r>
      <w:r w:rsidR="2C271C8A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of </w:t>
      </w:r>
      <w:r w:rsidR="3D00619A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two </w:t>
      </w:r>
      <w:r w:rsidR="029DBC2C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NPS pollution programs:  </w:t>
      </w:r>
      <w:r w:rsidR="11CD7EEE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first, </w:t>
      </w:r>
      <w:r w:rsidR="77B564B7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Crowdabout Creek </w:t>
      </w:r>
      <w:r w:rsidR="5493506A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in Morgan County </w:t>
      </w:r>
      <w:r w:rsidR="6BDE5B11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and </w:t>
      </w:r>
      <w:r w:rsidR="080A0D85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second, </w:t>
      </w:r>
      <w:r w:rsidR="6BDE5B11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Hester Creek </w:t>
      </w:r>
      <w:r w:rsidR="77B564B7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in </w:t>
      </w:r>
      <w:r w:rsidR="11CD7EEE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</w:t>
      </w:r>
      <w:r w:rsidR="029DBC2C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Mountain </w:t>
      </w:r>
      <w:r w:rsidR="5552E419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Fork Watershed</w:t>
      </w:r>
      <w:r w:rsidR="58745529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both </w:t>
      </w:r>
      <w:r w:rsidR="482CE651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fish and wildlife streams</w:t>
      </w:r>
      <w:r w:rsidR="29F72B38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. </w:t>
      </w:r>
      <w:r w:rsidR="153F49E0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2E097844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T</w:t>
      </w:r>
      <w:r w:rsidR="153F49E0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he leadership </w:t>
      </w:r>
      <w:r w:rsidR="4710D253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review</w:t>
      </w:r>
      <w:r w:rsidR="1DFDBC78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ed</w:t>
      </w:r>
      <w:r w:rsidR="4710D253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watershed management plans</w:t>
      </w:r>
      <w:r w:rsidR="7CE96538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and determine</w:t>
      </w:r>
      <w:r w:rsidR="565EF901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d</w:t>
      </w:r>
      <w:r w:rsidR="7CE96538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153F4E04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</w:t>
      </w:r>
      <w:r w:rsidR="7CE96538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conservation practices </w:t>
      </w:r>
      <w:r w:rsidR="2111A12D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such as</w:t>
      </w:r>
      <w:r w:rsidR="12498467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load reduction t</w:t>
      </w:r>
      <w:r w:rsidR="7505FD1C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o improve </w:t>
      </w:r>
      <w:r w:rsidR="12498467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water quality and </w:t>
      </w:r>
      <w:r w:rsidR="68FBE084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ultimately</w:t>
      </w:r>
      <w:r w:rsidR="12498467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to delist the creeks </w:t>
      </w:r>
      <w:r w:rsidR="39AF7925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with </w:t>
      </w:r>
      <w:r w:rsidR="542359DB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</w:t>
      </w:r>
      <w:r w:rsidR="39AF7925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support of </w:t>
      </w:r>
      <w:r w:rsidR="12498467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numerous partners.  Heather provided links to success stories</w:t>
      </w:r>
      <w:r w:rsidR="42214C4A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in Alabama and other states as well as ADEM’s NPS </w:t>
      </w:r>
      <w:r w:rsidR="3DAC0283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program</w:t>
      </w:r>
      <w:r w:rsidR="42214C4A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, and annual report</w:t>
      </w:r>
      <w:r w:rsidR="12498467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.  </w:t>
      </w:r>
    </w:p>
    <w:p w14:paraId="5923EA62" w14:textId="22BDF81F" w:rsidR="0057726C" w:rsidRDefault="1BB19E81" w:rsidP="0106F73F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699E97AB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 xml:space="preserve">John </w:t>
      </w:r>
      <w:r w:rsidR="5564C613" w:rsidRPr="699E97AB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 xml:space="preserve">Lee </w:t>
      </w:r>
      <w:r w:rsidR="2B745EC1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shared his work </w:t>
      </w:r>
      <w:r w:rsidR="012E19D5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on </w:t>
      </w:r>
      <w:r w:rsidR="374B66F2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agricultural </w:t>
      </w:r>
      <w:r w:rsidR="012E19D5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non-point source pollution.  </w:t>
      </w:r>
      <w:r w:rsidR="1899678E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His focus was on pollutants, water quality</w:t>
      </w:r>
      <w:r w:rsidR="4EAD5025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</w:t>
      </w:r>
      <w:r w:rsidR="1899678E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best management practices</w:t>
      </w:r>
      <w:r w:rsidR="273173B5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(BMPs)</w:t>
      </w:r>
      <w:r w:rsidR="1899678E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and conservation planning. </w:t>
      </w:r>
      <w:r w:rsidR="65A58288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John noted that sediment is one of the greatest </w:t>
      </w:r>
      <w:r w:rsidR="1015C148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contaminants in surface water runoff from agricultural land, followed by nutrients, and pesticides. Sediment is</w:t>
      </w:r>
      <w:r w:rsidR="205BBCCA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also</w:t>
      </w:r>
      <w:r w:rsidR="1015C148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the largest pollutant by volume of surface water in the US.</w:t>
      </w:r>
      <w:r w:rsidR="51A78DA9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John shared information on the natio</w:t>
      </w:r>
      <w:r w:rsidR="1DF9CD8A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n’s</w:t>
      </w:r>
      <w:r w:rsidR="51A78DA9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water quality challenges, especially th</w:t>
      </w:r>
      <w:r w:rsidR="2F0FBA9B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e greatest stressors – phosphorous, nitrogen, riparian cover and disturbance, and streambed sediment.</w:t>
      </w:r>
      <w:r w:rsidR="445B57D7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 </w:t>
      </w:r>
      <w:r w:rsidR="5AAB73EB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Reducing sediment loads </w:t>
      </w:r>
      <w:r w:rsidR="445B57D7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is a national priority as over 47% of streams have medium to high levels of phosphorus and over 53% have medium to high levels o</w:t>
      </w:r>
      <w:r w:rsidR="51945B1D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f</w:t>
      </w:r>
      <w:r w:rsidR="445B57D7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nitrog</w:t>
      </w:r>
      <w:r w:rsidR="3536B5B7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en, impairing 14,000 streams with nutrient related </w:t>
      </w:r>
      <w:r w:rsidR="0962B40A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issues </w:t>
      </w:r>
      <w:r w:rsidR="3536B5B7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and 2.5 M acres of lakes and reservoirs.</w:t>
      </w:r>
      <w:r w:rsidR="1905569E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 The response is </w:t>
      </w:r>
      <w:proofErr w:type="gramStart"/>
      <w:r w:rsidR="1905569E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use of</w:t>
      </w:r>
      <w:proofErr w:type="gramEnd"/>
      <w:r w:rsidR="1905569E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BMPs.  </w:t>
      </w:r>
      <w:r w:rsidR="2281A920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BMP c</w:t>
      </w:r>
      <w:r w:rsidR="63C87D70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onservation</w:t>
      </w:r>
      <w:r w:rsidR="1905569E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plans are voluntary </w:t>
      </w:r>
      <w:r w:rsidR="48D37FF7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- </w:t>
      </w:r>
      <w:r w:rsidR="6DAEE5CD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used to protect, conserve, and enhance natural resources</w:t>
      </w:r>
      <w:r w:rsidR="672F33E7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by </w:t>
      </w:r>
      <w:r w:rsidR="2AD1A48B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using a systems approach</w:t>
      </w:r>
      <w:r w:rsidR="2F69499B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for </w:t>
      </w:r>
      <w:r w:rsidR="2AD1A48B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animal feeding operation</w:t>
      </w:r>
      <w:r w:rsidR="31E6EF14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s</w:t>
      </w:r>
      <w:r w:rsidR="2AD1A48B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, forestry</w:t>
      </w:r>
      <w:r w:rsidR="71AA25F1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, livestock</w:t>
      </w:r>
      <w:r w:rsidR="2AD1A48B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management, water management and cropland management</w:t>
      </w:r>
      <w:r w:rsidR="61574D3F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that</w:t>
      </w:r>
      <w:r w:rsidR="673E5062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is key to</w:t>
      </w:r>
      <w:r w:rsidR="61574D3F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creat</w:t>
      </w:r>
      <w:r w:rsidR="6D9DCBDF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ing</w:t>
      </w:r>
      <w:r w:rsidR="61574D3F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 positive effect on </w:t>
      </w:r>
      <w:r w:rsidR="35131DB9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improving soil and water quality</w:t>
      </w:r>
      <w:r w:rsidR="6DAEE5CD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. </w:t>
      </w:r>
      <w:r w:rsidR="0359E9A0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264F648A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</w:t>
      </w:r>
      <w:proofErr w:type="gramStart"/>
      <w:r w:rsidR="264F648A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u</w:t>
      </w:r>
      <w:r w:rsidR="0359E9A0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ltimate goal</w:t>
      </w:r>
      <w:proofErr w:type="gramEnd"/>
      <w:r w:rsidR="0359E9A0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is to reduce environmental stressors.</w:t>
      </w:r>
      <w:r w:rsidR="6DAEE5CD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</w:p>
    <w:p w14:paraId="47562E24" w14:textId="29FD8A4E" w:rsidR="0106F73F" w:rsidRDefault="0106F73F" w:rsidP="0106F73F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</w:p>
    <w:p w14:paraId="03163BCE" w14:textId="767D671E" w:rsidR="0057726C" w:rsidRDefault="6EA1104E" w:rsidP="0106F73F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106F73F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Dr. Mounir Mikara</w:t>
      </w:r>
      <w:r w:rsidR="261130BE" w:rsidRPr="0106F73F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 xml:space="preserve"> of the City of Chattanooga’s Water Quality Program</w:t>
      </w:r>
      <w:r w:rsidR="261130BE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shared the </w:t>
      </w:r>
      <w:r w:rsidR="38F5C213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city’s </w:t>
      </w:r>
      <w:r w:rsidR="261130BE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creative </w:t>
      </w:r>
      <w:r w:rsidR="2A715786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development of the East Lake Park Project</w:t>
      </w:r>
      <w:r w:rsidR="60150533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- which included divers</w:t>
      </w:r>
      <w:r w:rsidR="53A87523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e</w:t>
      </w:r>
      <w:r w:rsidR="60150533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and inclusion </w:t>
      </w:r>
      <w:r w:rsidR="78D0C553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outreach </w:t>
      </w:r>
      <w:r w:rsidR="60150533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in the community </w:t>
      </w:r>
      <w:r w:rsidR="51AAB66B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paired </w:t>
      </w:r>
      <w:r w:rsidR="60150533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with improvement of water qualit</w:t>
      </w:r>
      <w:r w:rsidR="4280AB29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y, including clean-up and restoration, integration of green infrastructure, educational </w:t>
      </w:r>
      <w:proofErr w:type="gramStart"/>
      <w:r w:rsidR="4280AB29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spaces</w:t>
      </w:r>
      <w:proofErr w:type="gramEnd"/>
      <w:r w:rsidR="4280AB29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and sustainable design</w:t>
      </w:r>
      <w:r w:rsidR="2A715786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. </w:t>
      </w:r>
      <w:r w:rsidR="7B78C1D6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78C66863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Started </w:t>
      </w:r>
      <w:proofErr w:type="gramStart"/>
      <w:r w:rsidR="78C66863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program</w:t>
      </w:r>
      <w:proofErr w:type="gramEnd"/>
      <w:r w:rsidR="78C66863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in 2016 and began reaching out to funders, including the Lyndhurst Foundation, </w:t>
      </w:r>
      <w:r w:rsidR="7238AF31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with design and bid in 2018.  Park opened in</w:t>
      </w:r>
      <w:r w:rsidR="28DA173F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January</w:t>
      </w:r>
      <w:r w:rsidR="7238AF31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2020 with numerous </w:t>
      </w:r>
      <w:r w:rsidR="334874E2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partners</w:t>
      </w:r>
      <w:r w:rsidR="7238AF31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.  Design included a student competition</w:t>
      </w:r>
      <w:r w:rsidR="294E8E0D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on elements</w:t>
      </w:r>
      <w:r w:rsidR="2743FBE6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, with m</w:t>
      </w:r>
      <w:r w:rsidR="7CA8667E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any community meetings to prioritize </w:t>
      </w:r>
      <w:r w:rsidR="761DA2B1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projects</w:t>
      </w:r>
      <w:r w:rsidR="7CA8667E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.  </w:t>
      </w:r>
      <w:r w:rsidR="4C339BFA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The project i</w:t>
      </w:r>
      <w:r w:rsidR="7CA8667E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ncluded </w:t>
      </w:r>
      <w:r w:rsidR="1435C372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 </w:t>
      </w:r>
      <w:r w:rsidR="7CA8667E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high number of Spanish-speaking </w:t>
      </w:r>
      <w:r w:rsidR="10DC92C8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community </w:t>
      </w:r>
      <w:r w:rsidR="7CA8667E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members</w:t>
      </w:r>
      <w:r w:rsidR="2543E0EB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,</w:t>
      </w:r>
      <w:r w:rsidR="7CA8667E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so the city did </w:t>
      </w:r>
      <w:r w:rsidR="497FA606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surveys in both languages and used this for </w:t>
      </w:r>
      <w:r w:rsidR="49F0836B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</w:t>
      </w:r>
      <w:r w:rsidR="497FA606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concept design.  </w:t>
      </w:r>
      <w:r w:rsidR="6EC3B578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The city reached out and l</w:t>
      </w:r>
      <w:r w:rsidR="497FA606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abeled all trees and interacted with the </w:t>
      </w:r>
      <w:r w:rsidR="7CB780D0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community</w:t>
      </w:r>
      <w:r w:rsidR="497FA606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3EC68A87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on design features </w:t>
      </w:r>
      <w:r w:rsidR="497FA606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before starting the project</w:t>
      </w:r>
      <w:r w:rsidR="1F15CA44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such as a boardwalk, outdoor classroom, </w:t>
      </w:r>
      <w:r w:rsidR="349259FE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 natural playground focused on the community, </w:t>
      </w:r>
      <w:r w:rsidR="1F15CA44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and daylighting of </w:t>
      </w:r>
      <w:r w:rsidR="56EACDE7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historic </w:t>
      </w:r>
      <w:r w:rsidR="1F15CA44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spring that had been put underground</w:t>
      </w:r>
      <w:r w:rsidR="497FA606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.  </w:t>
      </w:r>
      <w:r w:rsidR="6B6F57B8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Project manager David</w:t>
      </w:r>
      <w:r w:rsidR="1FD83D2B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5B3A6634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Mason </w:t>
      </w:r>
      <w:r w:rsidR="1FD83D2B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from CDM helped with design </w:t>
      </w:r>
      <w:r w:rsidR="11F4C1B0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and </w:t>
      </w:r>
      <w:r w:rsidR="1FD83D2B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park improvements </w:t>
      </w:r>
      <w:r w:rsidR="4A3C1C27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including lake restoration and fish structures and stocking</w:t>
      </w:r>
      <w:r w:rsidR="523DCB90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,</w:t>
      </w:r>
      <w:r w:rsidR="4A3C1C27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as well as </w:t>
      </w:r>
      <w:r w:rsidR="09E3F8E3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meeting </w:t>
      </w:r>
      <w:r w:rsidR="1FD83D2B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ADA </w:t>
      </w:r>
      <w:r w:rsidR="51EDA1BF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requirements.</w:t>
      </w:r>
      <w:r w:rsidR="2149063A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Akos</w:t>
      </w:r>
      <w:r w:rsidR="2C059F44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u</w:t>
      </w:r>
      <w:r w:rsidR="2149063A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 </w:t>
      </w:r>
      <w:r w:rsidR="0057976F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Cook </w:t>
      </w:r>
      <w:r w:rsidR="4C1C3DE6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helped with the design and engagement for the natural playground and the integration with the community.</w:t>
      </w:r>
      <w:r w:rsidR="0057976F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</w:p>
    <w:p w14:paraId="46EB4C02" w14:textId="2E2A2B64" w:rsidR="0057726C" w:rsidRDefault="0057726C" w:rsidP="0106F73F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</w:p>
    <w:p w14:paraId="73E3869D" w14:textId="3BE6D247" w:rsidR="0057726C" w:rsidRDefault="2A715786" w:rsidP="0106F73F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The program was capped by a breakout session</w:t>
      </w:r>
      <w:r w:rsidR="2AA6A742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, designed</w:t>
      </w:r>
      <w:r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to help identify </w:t>
      </w:r>
      <w:r w:rsidR="7CD2B2C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and shape </w:t>
      </w:r>
      <w:r w:rsidR="21A83195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next year’s </w:t>
      </w:r>
      <w:r w:rsidR="00784A8B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TRBN </w:t>
      </w:r>
      <w:r w:rsidR="7CD2B2C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program actions</w:t>
      </w:r>
      <w:r w:rsidR="63A9551A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and priorities</w:t>
      </w:r>
      <w:r w:rsidR="46DFDD55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(see below regarding breakouts).</w:t>
      </w:r>
      <w:r w:rsidR="7CD2B2C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</w:p>
    <w:p w14:paraId="26D10CAF" w14:textId="11C42F1C" w:rsidR="0057726C" w:rsidRDefault="17019857" w:rsidP="1598CDA6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High</w:t>
      </w:r>
      <w:r w:rsidR="1F7BF811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lighting the </w:t>
      </w:r>
      <w:r w:rsidR="11D595BE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“soul” of the </w:t>
      </w:r>
      <w:r w:rsidR="1F7BF811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meeting was </w:t>
      </w:r>
      <w:r w:rsidR="6851CC4F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acknowledgement of the two TRBN award winners</w:t>
      </w:r>
      <w:r w:rsidR="3A3648D0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on September 15</w:t>
      </w:r>
      <w:r w:rsidR="6851CC4F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:  Andy Hill </w:t>
      </w:r>
      <w:r w:rsidR="434E0109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of </w:t>
      </w:r>
      <w:proofErr w:type="spellStart"/>
      <w:r w:rsidR="434E0109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MountainTrue</w:t>
      </w:r>
      <w:proofErr w:type="spellEnd"/>
      <w:r w:rsidR="434E0109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and </w:t>
      </w:r>
      <w:r w:rsidR="6851CC4F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Watauga County </w:t>
      </w:r>
      <w:proofErr w:type="spellStart"/>
      <w:r w:rsidR="6851CC4F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RiverKeeper</w:t>
      </w:r>
      <w:proofErr w:type="spellEnd"/>
      <w:r w:rsidR="6851CC4F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and </w:t>
      </w:r>
      <w:r w:rsidR="3FD7CC8A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Mary Beth Sutton of </w:t>
      </w:r>
      <w:proofErr w:type="spellStart"/>
      <w:r w:rsidR="347E6431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Water</w:t>
      </w:r>
      <w:r w:rsidR="78AB96CA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W</w:t>
      </w:r>
      <w:r w:rsidR="347E6431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ays</w:t>
      </w:r>
      <w:proofErr w:type="spellEnd"/>
      <w:r w:rsidR="617E8F22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of Chattanooga, TN</w:t>
      </w:r>
      <w:r w:rsidR="347E6431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.</w:t>
      </w:r>
      <w:r w:rsidR="31BB8562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 Both were celebrated for their ongoing support of the </w:t>
      </w:r>
      <w:r w:rsidR="6E90B0C8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Network.  </w:t>
      </w:r>
      <w:r w:rsidR="21EAE636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Gillian Bee also “s</w:t>
      </w:r>
      <w:r w:rsidR="2DAE591F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p</w:t>
      </w:r>
      <w:r w:rsidR="3301733D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un</w:t>
      </w:r>
      <w:r w:rsidR="2DAE591F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the wheel” for the raffle of a </w:t>
      </w:r>
      <w:proofErr w:type="spellStart"/>
      <w:r w:rsidR="2DAE591F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sicklefin</w:t>
      </w:r>
      <w:proofErr w:type="spellEnd"/>
      <w:r w:rsidR="2DAE591F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redhorse quilt block</w:t>
      </w:r>
      <w:r w:rsidR="1C40C27B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.  </w:t>
      </w:r>
      <w:r w:rsidR="6E90B0C8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Following the ceremony, attendees shared</w:t>
      </w:r>
      <w:r w:rsidR="6D71BA85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entertaining stories of the</w:t>
      </w:r>
      <w:r w:rsidR="6E90B0C8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river, water, </w:t>
      </w:r>
      <w:r w:rsidR="39E7615C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and </w:t>
      </w:r>
      <w:r w:rsidR="6E90B0C8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fish</w:t>
      </w:r>
      <w:r w:rsidR="26BF2C9C" w:rsidRPr="77B94840">
        <w:rPr>
          <w:rFonts w:ascii="Calibri" w:eastAsia="Calibri" w:hAnsi="Calibri" w:cs="Calibri"/>
          <w:color w:val="000000" w:themeColor="text1"/>
          <w:sz w:val="26"/>
          <w:szCs w:val="26"/>
        </w:rPr>
        <w:t>.</w:t>
      </w:r>
    </w:p>
    <w:p w14:paraId="459B83D0" w14:textId="3E37B5DF" w:rsidR="0057726C" w:rsidRDefault="19A2ADBE" w:rsidP="715FCAAF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That lively mix of a sense of fun </w:t>
      </w:r>
      <w:r w:rsidR="2D4D541B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with </w:t>
      </w:r>
      <w:r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connection</w:t>
      </w:r>
      <w:r w:rsidR="6F3CAFB3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s</w:t>
      </w:r>
      <w:r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across the virtual field provided a different meeting</w:t>
      </w:r>
      <w:r w:rsidR="53BAC62D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.  Certainly, all would have preferred an in-person program, but </w:t>
      </w:r>
      <w:r w:rsidR="036E7E0C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both </w:t>
      </w:r>
      <w:r w:rsidR="53BAC62D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organizers and atten</w:t>
      </w:r>
      <w:r w:rsidR="6F9BD59C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dees note</w:t>
      </w:r>
      <w:r w:rsidR="256174C0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d</w:t>
      </w:r>
      <w:r w:rsidR="6F9BD59C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that the mix of interaction with speakers and other participants, short films, video introductions, </w:t>
      </w:r>
      <w:r w:rsidR="4E954839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and </w:t>
      </w:r>
      <w:r w:rsidR="6F9BD59C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games, </w:t>
      </w:r>
      <w:r w:rsidR="2A06AB1A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brought people together – to the surprise of many.    </w:t>
      </w:r>
    </w:p>
    <w:p w14:paraId="63CC67A2" w14:textId="09BCC1E2" w:rsidR="0057726C" w:rsidRDefault="672A951E" w:rsidP="715FCAAF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715FCAAF">
        <w:rPr>
          <w:rFonts w:ascii="Calibri" w:eastAsia="Calibri" w:hAnsi="Calibri" w:cs="Calibri"/>
          <w:color w:val="000000" w:themeColor="text1"/>
          <w:sz w:val="26"/>
          <w:szCs w:val="26"/>
        </w:rPr>
        <w:t>More details on the program and results are below.</w:t>
      </w:r>
    </w:p>
    <w:p w14:paraId="43FBDDB5" w14:textId="36988CA5" w:rsidR="0057726C" w:rsidRDefault="0057726C" w:rsidP="0106F73F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</w:p>
    <w:p w14:paraId="6E296E58" w14:textId="04ED6EED" w:rsidR="717CF82A" w:rsidRDefault="717CF82A" w:rsidP="0106F73F">
      <w:pPr>
        <w:pStyle w:val="IntenseQuote"/>
        <w:spacing w:after="160" w:line="276" w:lineRule="auto"/>
        <w:rPr>
          <w:rFonts w:ascii="Century Gothic" w:eastAsia="Century Gothic" w:hAnsi="Century Gothic" w:cs="Century Gothic"/>
          <w:b/>
          <w:bCs/>
          <w:i w:val="0"/>
          <w:iCs w:val="0"/>
          <w:color w:val="000000" w:themeColor="text1"/>
          <w:sz w:val="28"/>
          <w:szCs w:val="28"/>
        </w:rPr>
      </w:pPr>
      <w:r w:rsidRPr="0106F73F">
        <w:rPr>
          <w:rFonts w:ascii="Century Gothic" w:eastAsia="Century Gothic" w:hAnsi="Century Gothic" w:cs="Century Gothic"/>
          <w:b/>
          <w:bCs/>
          <w:i w:val="0"/>
          <w:iCs w:val="0"/>
          <w:color w:val="000000" w:themeColor="text1"/>
          <w:sz w:val="28"/>
          <w:szCs w:val="28"/>
        </w:rPr>
        <w:t xml:space="preserve">Actions, </w:t>
      </w:r>
      <w:r w:rsidR="0FBF213B" w:rsidRPr="0106F73F">
        <w:rPr>
          <w:rFonts w:ascii="Century Gothic" w:eastAsia="Century Gothic" w:hAnsi="Century Gothic" w:cs="Century Gothic"/>
          <w:b/>
          <w:bCs/>
          <w:i w:val="0"/>
          <w:iCs w:val="0"/>
          <w:color w:val="000000" w:themeColor="text1"/>
          <w:sz w:val="28"/>
          <w:szCs w:val="28"/>
        </w:rPr>
        <w:t xml:space="preserve">Outcomes, </w:t>
      </w:r>
      <w:r w:rsidRPr="0106F73F">
        <w:rPr>
          <w:rFonts w:ascii="Century Gothic" w:eastAsia="Century Gothic" w:hAnsi="Century Gothic" w:cs="Century Gothic"/>
          <w:b/>
          <w:bCs/>
          <w:i w:val="0"/>
          <w:iCs w:val="0"/>
          <w:color w:val="000000" w:themeColor="text1"/>
          <w:sz w:val="28"/>
          <w:szCs w:val="28"/>
        </w:rPr>
        <w:t>and Recommendations for Future Network Activities</w:t>
      </w:r>
    </w:p>
    <w:p w14:paraId="2F7CAE04" w14:textId="75E773D3" w:rsidR="693B9506" w:rsidRDefault="693B9506" w:rsidP="0106F73F">
      <w:pPr>
        <w:spacing w:line="276" w:lineRule="auto"/>
        <w:jc w:val="center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106F73F">
        <w:rPr>
          <w:rFonts w:ascii="Calibri" w:eastAsia="Calibri" w:hAnsi="Calibri" w:cs="Calibri"/>
          <w:b/>
          <w:bCs/>
          <w:i/>
          <w:iCs/>
          <w:color w:val="000000" w:themeColor="text1"/>
          <w:sz w:val="26"/>
          <w:szCs w:val="26"/>
        </w:rPr>
        <w:t>Actions</w:t>
      </w:r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:</w:t>
      </w:r>
    </w:p>
    <w:p w14:paraId="4BF4BDFF" w14:textId="1D2B7406" w:rsidR="2C7D1F6D" w:rsidRDefault="2C7D1F6D" w:rsidP="1598CDA6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Many </w:t>
      </w:r>
      <w:r w:rsidR="693B9506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ideas were proposed within the breakout </w:t>
      </w:r>
      <w:r w:rsidR="32A70660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sessions</w:t>
      </w:r>
      <w:r w:rsidR="4ED8F38D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on Day 2 on how the Network could work collectively to address nonpoint source pollution and aquat</w:t>
      </w:r>
      <w:r w:rsidR="6CA26E36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i</w:t>
      </w:r>
      <w:r w:rsidR="4ED8F38D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c connectivity (keeping in mind to be inclusive of the diverse stakeholders of the TRB)</w:t>
      </w:r>
      <w:r w:rsidR="097E832C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. </w:t>
      </w:r>
      <w:r w:rsidR="693B9506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682E89CE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7750BC54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Proposed ideas will be discussed by the Network’s Steering Committee. </w:t>
      </w:r>
      <w:r w:rsidR="682E89CE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 </w:t>
      </w:r>
      <w:r w:rsidR="3A2E383D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Below </w:t>
      </w:r>
      <w:r w:rsidR="682E89CE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is a brief r</w:t>
      </w:r>
      <w:r w:rsidR="7D96134F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eview of key elements proposed in the </w:t>
      </w:r>
      <w:r w:rsidR="56AC5190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discussions within the </w:t>
      </w:r>
      <w:r w:rsidR="2C22D9E5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four breakout groups</w:t>
      </w:r>
      <w:r w:rsidR="7D96134F" w:rsidRPr="699E97AB">
        <w:rPr>
          <w:rFonts w:ascii="Calibri" w:eastAsia="Calibri" w:hAnsi="Calibri" w:cs="Calibri"/>
          <w:color w:val="000000" w:themeColor="text1"/>
          <w:sz w:val="26"/>
          <w:szCs w:val="26"/>
        </w:rPr>
        <w:t>:</w:t>
      </w:r>
    </w:p>
    <w:p w14:paraId="48C4DC58" w14:textId="786DAC51" w:rsidR="17B30C67" w:rsidRDefault="17B30C67" w:rsidP="699E97AB">
      <w:pPr>
        <w:pStyle w:val="ListParagraph"/>
        <w:numPr>
          <w:ilvl w:val="0"/>
          <w:numId w:val="2"/>
        </w:numPr>
        <w:spacing w:line="276" w:lineRule="auto"/>
        <w:rPr>
          <w:rFonts w:eastAsiaTheme="minorEastAsia"/>
          <w:color w:val="000000" w:themeColor="text1"/>
          <w:sz w:val="26"/>
          <w:szCs w:val="26"/>
        </w:rPr>
      </w:pPr>
      <w:r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Consider the strong interest for </w:t>
      </w:r>
      <w:proofErr w:type="spellStart"/>
      <w:r w:rsidR="57AE18F3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>Shade</w:t>
      </w:r>
      <w:r w:rsidR="693B9506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>YourStreams</w:t>
      </w:r>
      <w:proofErr w:type="spellEnd"/>
      <w:r w:rsidR="433787A5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(SYS)</w:t>
      </w:r>
      <w:r w:rsidR="51D2B9C9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>, including a range of education and outreach to the lay person, improving data for prioritization,</w:t>
      </w:r>
      <w:r w:rsidR="693B9506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4F5BC654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story maps, </w:t>
      </w:r>
      <w:r w:rsidR="0D55CD40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and </w:t>
      </w:r>
      <w:r w:rsidR="4F5BC654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>microplastics</w:t>
      </w:r>
      <w:r w:rsidR="10E8045D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as well as seeking champions within schools through teacher in-services or outdoor </w:t>
      </w:r>
      <w:proofErr w:type="gramStart"/>
      <w:r w:rsidR="10E8045D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>classrooms</w:t>
      </w:r>
      <w:proofErr w:type="gramEnd"/>
    </w:p>
    <w:p w14:paraId="123DFD2C" w14:textId="3A72EB2B" w:rsidR="1B045AEF" w:rsidRDefault="1B045AEF" w:rsidP="005367CD">
      <w:pPr>
        <w:pStyle w:val="ListParagraph"/>
        <w:numPr>
          <w:ilvl w:val="0"/>
          <w:numId w:val="2"/>
        </w:numPr>
        <w:spacing w:line="276" w:lineRule="auto"/>
        <w:rPr>
          <w:rFonts w:eastAsiaTheme="minorEastAsia"/>
          <w:color w:val="000000" w:themeColor="text1"/>
          <w:sz w:val="26"/>
          <w:szCs w:val="26"/>
        </w:rPr>
      </w:pPr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Acknowledge the robust interest for </w:t>
      </w:r>
      <w:r w:rsidR="693B9506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action items </w:t>
      </w:r>
      <w:r w:rsidR="20168C65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includ</w:t>
      </w:r>
      <w:r w:rsidR="46F9AF16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ing</w:t>
      </w:r>
      <w:r w:rsidR="20168C65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693B9506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outreach and education to new audiences</w:t>
      </w:r>
      <w:r w:rsidR="04803F5E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-- r</w:t>
      </w:r>
      <w:r w:rsidR="693B9506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anging from public </w:t>
      </w:r>
      <w:r w:rsidR="5441E267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outreach </w:t>
      </w:r>
      <w:r w:rsidR="693B9506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to ag</w:t>
      </w:r>
      <w:r w:rsidR="75A831FF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ricultural</w:t>
      </w:r>
      <w:r w:rsidR="693B9506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partners to landowners </w:t>
      </w:r>
      <w:r w:rsidR="482CE6BD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with </w:t>
      </w:r>
      <w:r w:rsidR="1A105C7A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NRCS partners,</w:t>
      </w:r>
      <w:r w:rsidR="0972877B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35401485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connecting with school curriculum, </w:t>
      </w:r>
      <w:r w:rsidR="693B9506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engag</w:t>
      </w:r>
      <w:r w:rsidR="3F3953E7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ing</w:t>
      </w:r>
      <w:r w:rsidR="693B9506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with other organizations</w:t>
      </w:r>
      <w:r w:rsidR="47E3981D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and </w:t>
      </w:r>
      <w:proofErr w:type="gramStart"/>
      <w:r w:rsidR="47E3981D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more</w:t>
      </w:r>
      <w:proofErr w:type="gramEnd"/>
    </w:p>
    <w:p w14:paraId="3691CCF5" w14:textId="067927D0" w:rsidR="4D99DCF4" w:rsidRDefault="4D99DCF4" w:rsidP="005367CD">
      <w:pPr>
        <w:pStyle w:val="ListParagraph"/>
        <w:numPr>
          <w:ilvl w:val="0"/>
          <w:numId w:val="2"/>
        </w:numPr>
        <w:spacing w:line="276" w:lineRule="auto"/>
        <w:rPr>
          <w:rFonts w:eastAsiaTheme="minorEastAsia"/>
          <w:color w:val="000000" w:themeColor="text1"/>
          <w:sz w:val="26"/>
          <w:szCs w:val="26"/>
        </w:rPr>
      </w:pPr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Discuss the T</w:t>
      </w:r>
      <w:r w:rsidR="3820D0A3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RB</w:t>
      </w:r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and the Southeast’s general cultural heritage of biodiversity that people would likely embrace, and be proud of, if they knew about it.</w:t>
      </w:r>
    </w:p>
    <w:p w14:paraId="471FEF7A" w14:textId="50E114BC" w:rsidR="07AECC7D" w:rsidRDefault="07AECC7D" w:rsidP="005367CD">
      <w:pPr>
        <w:pStyle w:val="ListParagraph"/>
        <w:numPr>
          <w:ilvl w:val="0"/>
          <w:numId w:val="2"/>
        </w:numPr>
        <w:spacing w:line="276" w:lineRule="auto"/>
        <w:rPr>
          <w:rFonts w:eastAsiaTheme="minorEastAsia"/>
          <w:color w:val="000000" w:themeColor="text1"/>
          <w:sz w:val="26"/>
          <w:szCs w:val="26"/>
        </w:rPr>
      </w:pPr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Identify geographic focal </w:t>
      </w:r>
      <w:proofErr w:type="gramStart"/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areas</w:t>
      </w:r>
      <w:proofErr w:type="gramEnd"/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</w:p>
    <w:p w14:paraId="3535D50E" w14:textId="2F85D9F1" w:rsidR="56610CF2" w:rsidRDefault="56610CF2" w:rsidP="005367CD">
      <w:pPr>
        <w:pStyle w:val="ListParagraph"/>
        <w:numPr>
          <w:ilvl w:val="0"/>
          <w:numId w:val="2"/>
        </w:numPr>
        <w:spacing w:line="276" w:lineRule="auto"/>
        <w:rPr>
          <w:rFonts w:eastAsiaTheme="minorEastAsia"/>
          <w:color w:val="000000" w:themeColor="text1"/>
          <w:sz w:val="26"/>
          <w:szCs w:val="26"/>
        </w:rPr>
      </w:pPr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Develop goals/targets related to connectivity that use a shared measurement system by which the TRBN shows success/collective </w:t>
      </w:r>
      <w:proofErr w:type="gramStart"/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impact</w:t>
      </w:r>
      <w:proofErr w:type="gramEnd"/>
    </w:p>
    <w:p w14:paraId="5B4AA1BA" w14:textId="2CEE355D" w:rsidR="73A73882" w:rsidRDefault="73A73882" w:rsidP="005367CD">
      <w:pPr>
        <w:pStyle w:val="ListParagraph"/>
        <w:numPr>
          <w:ilvl w:val="0"/>
          <w:numId w:val="2"/>
        </w:numPr>
        <w:spacing w:line="276" w:lineRule="auto"/>
        <w:rPr>
          <w:rFonts w:eastAsiaTheme="minorEastAsia"/>
          <w:color w:val="000000" w:themeColor="text1"/>
          <w:sz w:val="26"/>
          <w:szCs w:val="26"/>
        </w:rPr>
      </w:pPr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Create a TRBN subcommittee on aquatic </w:t>
      </w:r>
      <w:proofErr w:type="gramStart"/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connectivity</w:t>
      </w:r>
      <w:proofErr w:type="gramEnd"/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</w:p>
    <w:p w14:paraId="4D72602D" w14:textId="19D0B15D" w:rsidR="5539BF36" w:rsidRDefault="5539BF36" w:rsidP="005367CD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26"/>
          <w:szCs w:val="26"/>
        </w:rPr>
      </w:pPr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Identify the ‘desperate dozen’ (using a different name) projects to implement – </w:t>
      </w:r>
      <w:r w:rsidR="53AE1088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and </w:t>
      </w:r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collectively work </w:t>
      </w:r>
      <w:r w:rsidR="1C224325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on </w:t>
      </w:r>
      <w:proofErr w:type="gramStart"/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together</w:t>
      </w:r>
      <w:proofErr w:type="gramEnd"/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</w:p>
    <w:p w14:paraId="4D693BC5" w14:textId="31899FB2" w:rsidR="5539BF36" w:rsidRDefault="5539BF36" w:rsidP="005367CD">
      <w:pPr>
        <w:pStyle w:val="ListParagraph"/>
        <w:numPr>
          <w:ilvl w:val="0"/>
          <w:numId w:val="2"/>
        </w:numPr>
        <w:spacing w:line="276" w:lineRule="auto"/>
        <w:rPr>
          <w:rFonts w:eastAsiaTheme="minorEastAsia"/>
          <w:color w:val="000000" w:themeColor="text1"/>
          <w:sz w:val="26"/>
          <w:szCs w:val="26"/>
        </w:rPr>
      </w:pPr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Research </w:t>
      </w:r>
      <w:r w:rsidR="456FF0FB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an </w:t>
      </w:r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agenda related to connectivity – best design options, etc. </w:t>
      </w:r>
    </w:p>
    <w:p w14:paraId="4247065D" w14:textId="1E0A97B3" w:rsidR="5539BF36" w:rsidRDefault="5539BF36" w:rsidP="005367CD">
      <w:pPr>
        <w:pStyle w:val="ListParagraph"/>
        <w:numPr>
          <w:ilvl w:val="0"/>
          <w:numId w:val="2"/>
        </w:numPr>
        <w:spacing w:line="276" w:lineRule="auto"/>
        <w:rPr>
          <w:rFonts w:eastAsiaTheme="minorEastAsia"/>
          <w:color w:val="000000" w:themeColor="text1"/>
          <w:sz w:val="26"/>
          <w:szCs w:val="26"/>
        </w:rPr>
      </w:pPr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Inventory on-going </w:t>
      </w:r>
      <w:r w:rsidR="46B914C8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and existing </w:t>
      </w:r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projects and success stories related to </w:t>
      </w:r>
      <w:proofErr w:type="gramStart"/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connectivity</w:t>
      </w:r>
      <w:proofErr w:type="gramEnd"/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</w:p>
    <w:p w14:paraId="20AE05E6" w14:textId="0DC1B619" w:rsidR="289B148E" w:rsidRDefault="289B148E" w:rsidP="005367CD">
      <w:pPr>
        <w:pStyle w:val="ListParagraph"/>
        <w:numPr>
          <w:ilvl w:val="0"/>
          <w:numId w:val="2"/>
        </w:numPr>
        <w:spacing w:line="276" w:lineRule="auto"/>
        <w:rPr>
          <w:rFonts w:eastAsiaTheme="minorEastAsia"/>
          <w:color w:val="000000" w:themeColor="text1"/>
          <w:sz w:val="26"/>
          <w:szCs w:val="26"/>
        </w:rPr>
      </w:pPr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Think about non-traditional ways to </w:t>
      </w:r>
      <w:proofErr w:type="gramStart"/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more effectively communicate and educate local communit</w:t>
      </w:r>
      <w:r w:rsidR="636720FF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ies</w:t>
      </w:r>
      <w:proofErr w:type="gramEnd"/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. (Past communication has not been effective.)  This could include e</w:t>
      </w:r>
      <w:r w:rsidR="46889322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xplor</w:t>
      </w:r>
      <w:r w:rsidR="2A4AB573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ing</w:t>
      </w:r>
      <w:r w:rsidR="46889322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creative outreach </w:t>
      </w:r>
      <w:r w:rsidR="674A1490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and </w:t>
      </w:r>
      <w:r w:rsidR="46889322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branding</w:t>
      </w:r>
      <w:r w:rsidR="35F24B31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of</w:t>
      </w:r>
      <w:r w:rsidR="46889322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the region’s unique </w:t>
      </w:r>
      <w:r w:rsidR="4BE1B596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and biodiverse </w:t>
      </w:r>
      <w:r w:rsidR="46889322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heritage</w:t>
      </w:r>
      <w:r w:rsidR="3319E4EF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</w:t>
      </w:r>
      <w:r w:rsidR="73DBB337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by </w:t>
      </w:r>
    </w:p>
    <w:p w14:paraId="59B8FBF1" w14:textId="79292A63" w:rsidR="313B709B" w:rsidRDefault="313B709B" w:rsidP="005367CD">
      <w:pPr>
        <w:pStyle w:val="ListParagraph"/>
        <w:numPr>
          <w:ilvl w:val="1"/>
          <w:numId w:val="2"/>
        </w:numPr>
        <w:spacing w:line="276" w:lineRule="auto"/>
        <w:rPr>
          <w:color w:val="000000" w:themeColor="text1"/>
          <w:sz w:val="26"/>
          <w:szCs w:val="26"/>
        </w:rPr>
      </w:pPr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celebrating l</w:t>
      </w:r>
      <w:r w:rsidR="3319E4EF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ocal endemic species, like a blue-mask darter, as a mascot for education </w:t>
      </w:r>
      <w:r w:rsidR="56A2A050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and</w:t>
      </w:r>
      <w:r w:rsidR="3319E4EF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outreach programs</w:t>
      </w:r>
      <w:r w:rsidR="2DF879F9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,</w:t>
      </w:r>
    </w:p>
    <w:p w14:paraId="1371B38C" w14:textId="4949701A" w:rsidR="2DF879F9" w:rsidRDefault="2DF879F9" w:rsidP="005367CD">
      <w:pPr>
        <w:pStyle w:val="ListParagraph"/>
        <w:numPr>
          <w:ilvl w:val="1"/>
          <w:numId w:val="2"/>
        </w:numPr>
        <w:spacing w:line="276" w:lineRule="auto"/>
        <w:rPr>
          <w:color w:val="000000" w:themeColor="text1"/>
          <w:sz w:val="26"/>
          <w:szCs w:val="26"/>
        </w:rPr>
      </w:pPr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p</w:t>
      </w:r>
      <w:r w:rsidR="3319E4EF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artnering with local microbreweries, coffee companies, etc.</w:t>
      </w:r>
      <w:r w:rsidR="279B3D14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,</w:t>
      </w:r>
      <w:r w:rsidR="3319E4EF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to feature endemic and threatened species with limited edition beers, beans, etc.</w:t>
      </w:r>
    </w:p>
    <w:p w14:paraId="6F13BBEA" w14:textId="4637F1E5" w:rsidR="5F85054B" w:rsidRDefault="3C057CF3" w:rsidP="005367CD">
      <w:pPr>
        <w:pStyle w:val="ListParagraph"/>
        <w:numPr>
          <w:ilvl w:val="1"/>
          <w:numId w:val="2"/>
        </w:numPr>
        <w:spacing w:line="276" w:lineRule="auto"/>
        <w:rPr>
          <w:color w:val="000000" w:themeColor="text1"/>
          <w:sz w:val="26"/>
          <w:szCs w:val="26"/>
        </w:rPr>
      </w:pPr>
      <w:r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p</w:t>
      </w:r>
      <w:r w:rsidR="3319E4EF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air</w:t>
      </w:r>
      <w:r w:rsidR="39AF5EF8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ing </w:t>
      </w:r>
      <w:r w:rsidR="3319E4EF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organizations with breweries and ask if a percentage of proceeds would be received by the organization to fund conservation </w:t>
      </w:r>
      <w:r w:rsidR="446298DA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effort</w:t>
      </w:r>
      <w:r w:rsidR="672DA34D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s,</w:t>
      </w:r>
      <w:r w:rsidR="446298DA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and</w:t>
      </w:r>
      <w:r w:rsidR="6197C88A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</w:p>
    <w:p w14:paraId="505D6AD2" w14:textId="62056C8D" w:rsidR="446298DA" w:rsidRDefault="446298DA" w:rsidP="005367CD">
      <w:pPr>
        <w:pStyle w:val="ListParagraph"/>
        <w:numPr>
          <w:ilvl w:val="1"/>
          <w:numId w:val="2"/>
        </w:numPr>
        <w:spacing w:line="276" w:lineRule="auto"/>
        <w:rPr>
          <w:color w:val="000000" w:themeColor="text1"/>
          <w:sz w:val="26"/>
          <w:szCs w:val="26"/>
        </w:rPr>
      </w:pPr>
      <w:r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creat</w:t>
      </w:r>
      <w:r w:rsidR="0F686C56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ing</w:t>
      </w:r>
      <w:r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</w:t>
      </w:r>
      <w:r w:rsidR="3319E4EF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festival in a town to promote aquatic </w:t>
      </w:r>
      <w:proofErr w:type="gramStart"/>
      <w:r w:rsidR="3319E4EF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conservation</w:t>
      </w:r>
      <w:proofErr w:type="gramEnd"/>
    </w:p>
    <w:p w14:paraId="57E47371" w14:textId="20EA010C" w:rsidR="2156E091" w:rsidRDefault="2156E091" w:rsidP="005367CD">
      <w:pPr>
        <w:pStyle w:val="ListParagraph"/>
        <w:numPr>
          <w:ilvl w:val="0"/>
          <w:numId w:val="2"/>
        </w:numPr>
        <w:spacing w:line="276" w:lineRule="auto"/>
        <w:rPr>
          <w:rFonts w:eastAsiaTheme="minorEastAsia"/>
          <w:color w:val="000000" w:themeColor="text1"/>
          <w:sz w:val="26"/>
          <w:szCs w:val="26"/>
        </w:rPr>
      </w:pPr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C</w:t>
      </w:r>
      <w:r w:rsidR="63889710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ontact local media outlets to promote region</w:t>
      </w:r>
      <w:r w:rsidR="7E2C1445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al events and interesting stories</w:t>
      </w:r>
      <w:r w:rsidR="63889710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. </w:t>
      </w:r>
    </w:p>
    <w:p w14:paraId="16E57E77" w14:textId="3515D8C3" w:rsidR="7189A2DB" w:rsidRDefault="7189A2DB" w:rsidP="005367CD">
      <w:pPr>
        <w:pStyle w:val="ListParagraph"/>
        <w:numPr>
          <w:ilvl w:val="0"/>
          <w:numId w:val="2"/>
        </w:numPr>
        <w:spacing w:line="276" w:lineRule="auto"/>
        <w:rPr>
          <w:rFonts w:eastAsiaTheme="minorEastAsia"/>
          <w:color w:val="000000" w:themeColor="text1"/>
          <w:sz w:val="26"/>
          <w:szCs w:val="26"/>
        </w:rPr>
      </w:pPr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M</w:t>
      </w:r>
      <w:r w:rsidR="63889710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ak</w:t>
      </w:r>
      <w:r w:rsidR="5A6D2BF9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e</w:t>
      </w:r>
      <w:r w:rsidR="63889710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scientific literature accessible to non-experts</w:t>
      </w:r>
      <w:r w:rsidR="515B1368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by</w:t>
      </w:r>
      <w:r w:rsidR="28CC18DE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:</w:t>
      </w:r>
      <w:r w:rsidR="515B1368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</w:p>
    <w:p w14:paraId="2CDADDB9" w14:textId="3B1C3045" w:rsidR="515B1368" w:rsidRDefault="515B1368" w:rsidP="005367CD">
      <w:pPr>
        <w:pStyle w:val="ListParagraph"/>
        <w:numPr>
          <w:ilvl w:val="1"/>
          <w:numId w:val="2"/>
        </w:numPr>
        <w:spacing w:line="276" w:lineRule="auto"/>
        <w:rPr>
          <w:color w:val="000000" w:themeColor="text1"/>
          <w:sz w:val="26"/>
          <w:szCs w:val="26"/>
        </w:rPr>
      </w:pPr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t</w:t>
      </w:r>
      <w:r w:rsidR="63889710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ranslating science to an 8th grade reading level</w:t>
      </w:r>
    </w:p>
    <w:p w14:paraId="0E6B6475" w14:textId="3B57C098" w:rsidR="3A904D4D" w:rsidRDefault="3A904D4D" w:rsidP="02B462B8">
      <w:pPr>
        <w:pStyle w:val="ListParagraph"/>
        <w:numPr>
          <w:ilvl w:val="1"/>
          <w:numId w:val="2"/>
        </w:numPr>
        <w:spacing w:line="276" w:lineRule="auto"/>
        <w:rPr>
          <w:rFonts w:eastAsiaTheme="minorEastAsia"/>
          <w:color w:val="000000" w:themeColor="text1"/>
          <w:sz w:val="26"/>
          <w:szCs w:val="26"/>
        </w:rPr>
      </w:pPr>
      <w:r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f</w:t>
      </w:r>
      <w:r w:rsidR="252F1905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eatur</w:t>
      </w:r>
      <w:r w:rsidR="34D9A8BA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ing</w:t>
      </w:r>
      <w:r w:rsidR="252F1905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 </w:t>
      </w:r>
      <w:r w:rsidR="6388971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regular website feature</w:t>
      </w:r>
      <w:r w:rsidR="1275D6E2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</w:t>
      </w:r>
      <w:r w:rsidR="6388971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like a TRBN monthly blog post that translate</w:t>
      </w:r>
      <w:r w:rsidR="5AEA1125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s</w:t>
      </w:r>
      <w:r w:rsidR="6388971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scientific literature! </w:t>
      </w:r>
      <w:r w:rsidR="31C0FCD6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This c</w:t>
      </w:r>
      <w:r w:rsidR="6388971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ould be a work group activity (for the social media work group) or part of a coordinated social media blast</w:t>
      </w:r>
      <w:r w:rsidR="01E12A87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among our partners when the issue comes out</w:t>
      </w:r>
      <w:r w:rsidR="6388971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. </w:t>
      </w:r>
    </w:p>
    <w:p w14:paraId="27630FAD" w14:textId="2654A72D" w:rsidR="7E7EAF48" w:rsidRDefault="7E7EAF48" w:rsidP="0CA1E7CA">
      <w:pPr>
        <w:pStyle w:val="ListParagraph"/>
        <w:numPr>
          <w:ilvl w:val="0"/>
          <w:numId w:val="2"/>
        </w:numPr>
        <w:spacing w:line="276" w:lineRule="auto"/>
        <w:rPr>
          <w:rFonts w:eastAsiaTheme="minorEastAsia"/>
          <w:color w:val="000000" w:themeColor="text1"/>
          <w:sz w:val="26"/>
          <w:szCs w:val="26"/>
        </w:rPr>
      </w:pPr>
      <w:r w:rsidRPr="0CA1E7CA">
        <w:rPr>
          <w:rFonts w:ascii="Calibri" w:eastAsia="Calibri" w:hAnsi="Calibri" w:cs="Calibri"/>
          <w:color w:val="000000" w:themeColor="text1"/>
          <w:sz w:val="26"/>
          <w:szCs w:val="26"/>
        </w:rPr>
        <w:t>M</w:t>
      </w:r>
      <w:r w:rsidR="63889710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>eet</w:t>
      </w:r>
      <w:r w:rsidR="7A7A4AC9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63889710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people </w:t>
      </w:r>
      <w:r w:rsidR="525D10BE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from different geographies and backgrounds </w:t>
      </w:r>
      <w:r w:rsidR="63889710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>where they are</w:t>
      </w:r>
      <w:r w:rsidR="40F4D862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</w:t>
      </w:r>
      <w:r w:rsidR="685FB810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>by</w:t>
      </w:r>
      <w:r w:rsidR="40F4D862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>:</w:t>
      </w:r>
      <w:r w:rsidR="09A3D71F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73150D1A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</w:p>
    <w:p w14:paraId="78151CEC" w14:textId="25065AA2" w:rsidR="63889710" w:rsidRDefault="63889710" w:rsidP="005367CD">
      <w:pPr>
        <w:pStyle w:val="ListParagraph"/>
        <w:numPr>
          <w:ilvl w:val="1"/>
          <w:numId w:val="2"/>
        </w:numPr>
        <w:spacing w:line="276" w:lineRule="auto"/>
        <w:rPr>
          <w:color w:val="000000" w:themeColor="text1"/>
          <w:sz w:val="26"/>
          <w:szCs w:val="26"/>
        </w:rPr>
      </w:pPr>
      <w:r w:rsidRPr="0CA1E7CA">
        <w:rPr>
          <w:rFonts w:ascii="Calibri" w:eastAsia="Calibri" w:hAnsi="Calibri" w:cs="Calibri"/>
          <w:color w:val="000000" w:themeColor="text1"/>
          <w:sz w:val="26"/>
          <w:szCs w:val="26"/>
        </w:rPr>
        <w:t>talk</w:t>
      </w:r>
      <w:r w:rsidR="56F702DC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>ing</w:t>
      </w:r>
      <w:r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about nontraditional workshops for education events</w:t>
      </w:r>
      <w:r w:rsidR="74E63827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-- even holding an event </w:t>
      </w:r>
      <w:r w:rsidR="529C620A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by </w:t>
      </w:r>
      <w:r w:rsidRPr="0CA1E7CA">
        <w:rPr>
          <w:rFonts w:ascii="Calibri" w:eastAsia="Calibri" w:hAnsi="Calibri" w:cs="Calibri"/>
          <w:color w:val="000000" w:themeColor="text1"/>
          <w:sz w:val="26"/>
          <w:szCs w:val="26"/>
        </w:rPr>
        <w:t>partnering with a makeup company to sponsor a free makeup and makeover event, wh</w:t>
      </w:r>
      <w:r w:rsidR="4B81DF1B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ich provided an opportunity to </w:t>
      </w:r>
      <w:r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address </w:t>
      </w:r>
      <w:r w:rsidR="20B36AC4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>the</w:t>
      </w:r>
      <w:r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community issue of diapers being improperly disposed of in </w:t>
      </w:r>
      <w:r w:rsidR="20E8F017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local </w:t>
      </w:r>
      <w:r w:rsidRPr="0CA1E7CA">
        <w:rPr>
          <w:rFonts w:ascii="Calibri" w:eastAsia="Calibri" w:hAnsi="Calibri" w:cs="Calibri"/>
          <w:color w:val="000000" w:themeColor="text1"/>
          <w:sz w:val="26"/>
          <w:szCs w:val="26"/>
        </w:rPr>
        <w:t>creek</w:t>
      </w:r>
      <w:r w:rsidR="5F189C96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>s</w:t>
      </w:r>
      <w:r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. </w:t>
      </w:r>
      <w:r w:rsidR="15C44930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</w:p>
    <w:p w14:paraId="214124A0" w14:textId="1B61FC5E" w:rsidR="4124D318" w:rsidRDefault="4124D318" w:rsidP="005367CD">
      <w:pPr>
        <w:pStyle w:val="ListParagraph"/>
        <w:numPr>
          <w:ilvl w:val="1"/>
          <w:numId w:val="2"/>
        </w:numPr>
        <w:spacing w:line="276" w:lineRule="auto"/>
        <w:rPr>
          <w:color w:val="000000" w:themeColor="text1"/>
          <w:sz w:val="26"/>
          <w:szCs w:val="26"/>
        </w:rPr>
      </w:pPr>
      <w:proofErr w:type="gramStart"/>
      <w:r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c</w:t>
      </w:r>
      <w:r w:rsidR="15C4493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onsider</w:t>
      </w:r>
      <w:r w:rsidR="773562BB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ing</w:t>
      </w:r>
      <w:proofErr w:type="gramEnd"/>
      <w:r w:rsidR="15C4493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going to</w:t>
      </w:r>
      <w:r w:rsidR="6388971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non-traditional places, like churches</w:t>
      </w:r>
      <w:r w:rsidR="71CA4D7B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or other important </w:t>
      </w:r>
      <w:r w:rsidR="6388971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places in the community you are trying to reach, and make sure to adapt to </w:t>
      </w:r>
      <w:r w:rsidR="691105D3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community’s </w:t>
      </w:r>
      <w:r w:rsidR="6388971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customs! </w:t>
      </w:r>
    </w:p>
    <w:p w14:paraId="2C1C08E5" w14:textId="41F39A6F" w:rsidR="4C350CCC" w:rsidRDefault="4C350CCC" w:rsidP="02B462B8">
      <w:pPr>
        <w:pStyle w:val="ListParagraph"/>
        <w:numPr>
          <w:ilvl w:val="0"/>
          <w:numId w:val="2"/>
        </w:numPr>
        <w:spacing w:line="276" w:lineRule="auto"/>
        <w:rPr>
          <w:rFonts w:eastAsiaTheme="minorEastAsia"/>
          <w:color w:val="000000" w:themeColor="text1"/>
          <w:sz w:val="26"/>
          <w:szCs w:val="26"/>
        </w:rPr>
      </w:pPr>
      <w:r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Consider</w:t>
      </w:r>
      <w:r w:rsidR="617416A8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ing</w:t>
      </w:r>
      <w:r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</w:t>
      </w:r>
      <w:r w:rsidR="6388971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Farmer Field Day idea, </w:t>
      </w:r>
      <w:r w:rsidR="18C6EB3E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to</w:t>
      </w:r>
      <w:r w:rsidR="6388971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1AB9D5D7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provid</w:t>
      </w:r>
      <w:r w:rsidR="6388971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e an opportunity for farmers to show off their properties, maybe demonstrate use of new, environmentally friendly ag</w:t>
      </w:r>
      <w:r w:rsidR="0B0E2FF4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ricultural</w:t>
      </w:r>
      <w:r w:rsidR="6388971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techniques, or something similar. </w:t>
      </w:r>
      <w:r w:rsidR="3DC6E84E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(One attendee noted this sounds like</w:t>
      </w:r>
      <w:r w:rsidR="6388971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the educational workshops planned with the NRCS that TRBN was going to put on before COVID struck.</w:t>
      </w:r>
      <w:r w:rsidR="1415FD9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)</w:t>
      </w:r>
      <w:r w:rsidR="6388971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 </w:t>
      </w:r>
    </w:p>
    <w:p w14:paraId="429FB84C" w14:textId="19398186" w:rsidR="56FE7913" w:rsidRDefault="56FE7913" w:rsidP="0106F73F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The TRBN Steering Committee will need to convene and further explore the range of ideas, determining what the priorities are, </w:t>
      </w:r>
      <w:r w:rsidR="01FCF5A3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the resources available to achieve them, the ability and interest of partners to commit to support these goals and direction</w:t>
      </w:r>
      <w:r w:rsidR="0716519A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and what engagement looks like with the public and broader </w:t>
      </w:r>
      <w:r w:rsidR="7629137A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>partners.</w:t>
      </w:r>
      <w:r w:rsidR="01FCF5A3" w:rsidRPr="0106F73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 </w:t>
      </w:r>
    </w:p>
    <w:p w14:paraId="7CB18270" w14:textId="46184863" w:rsidR="0106F73F" w:rsidRPr="0083745A" w:rsidRDefault="3B43AE78" w:rsidP="0083745A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W</w:t>
      </w:r>
      <w:r w:rsidR="55013F65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e recommend </w:t>
      </w:r>
      <w:r w:rsidR="156AA151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 deeper continuation of connectivity and non-point source pollution, by </w:t>
      </w:r>
      <w:r w:rsidR="55013F65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selectin</w:t>
      </w:r>
      <w:r w:rsidR="6C821622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g</w:t>
      </w:r>
      <w:r w:rsidR="55013F65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4FDA0A69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three or </w:t>
      </w:r>
      <w:r w:rsidR="55013F65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four main goals and pursuing them</w:t>
      </w:r>
      <w:r w:rsidR="1D0C60F3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, while keeping in mind</w:t>
      </w:r>
      <w:r w:rsidR="063EB0F9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the commitment to diversity and inclusion</w:t>
      </w:r>
      <w:r w:rsidR="3E5C955D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.  </w:t>
      </w:r>
      <w:r w:rsidR="7DEDBBEC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To truly engage further</w:t>
      </w:r>
      <w:r w:rsidR="48898BAF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5AE9E6E5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in diversity and inclusion means the consideration of D&amp;I at the forefront – engaging existing partners and reaching out to other groups</w:t>
      </w:r>
      <w:r w:rsidR="53DC0268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and organizations and deepening relationships and understanding.  </w:t>
      </w:r>
      <w:r w:rsidR="0E843602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This is not necessarily easy, nor is it a short</w:t>
      </w:r>
      <w:r w:rsidR="2A833561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-</w:t>
      </w:r>
      <w:r w:rsidR="0E843602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term venture, but a commitment to better understanding new partners and opportunities </w:t>
      </w:r>
      <w:r w:rsidR="47377943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that are critical to increase the health and diversity of the aquatic realm as well as the people who </w:t>
      </w:r>
      <w:r w:rsidR="258D5B44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live nearby and </w:t>
      </w:r>
      <w:r w:rsidR="47377943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drink it</w:t>
      </w:r>
      <w:r w:rsidR="3C205416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, </w:t>
      </w:r>
      <w:r w:rsidR="7328251E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view it, </w:t>
      </w:r>
      <w:r w:rsidR="3C205416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recreate in it, and </w:t>
      </w:r>
      <w:r w:rsidR="47377943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use it.</w:t>
      </w:r>
      <w:r w:rsidR="3067AD5B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 </w:t>
      </w:r>
      <w:r w:rsidR="6254D79A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Th</w:t>
      </w:r>
      <w:r w:rsidR="74A7FF3C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e</w:t>
      </w:r>
      <w:r w:rsidR="6254D79A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commitment </w:t>
      </w:r>
      <w:r w:rsidR="71027727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that people make to protect the resources </w:t>
      </w:r>
      <w:r w:rsidR="6254D79A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will be the pledge for ensuring the health of the TRB for </w:t>
      </w:r>
      <w:r w:rsidR="4746682B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a long time.</w:t>
      </w:r>
    </w:p>
    <w:p w14:paraId="28F777A4" w14:textId="0156C383" w:rsidR="0106F73F" w:rsidRDefault="0106F73F" w:rsidP="0106F73F">
      <w:pPr>
        <w:spacing w:line="276" w:lineRule="auto"/>
        <w:jc w:val="center"/>
        <w:rPr>
          <w:rFonts w:ascii="Calibri" w:eastAsia="Calibri" w:hAnsi="Calibri" w:cs="Calibri"/>
          <w:color w:val="000000" w:themeColor="text1"/>
          <w:sz w:val="26"/>
          <w:szCs w:val="26"/>
        </w:rPr>
      </w:pPr>
    </w:p>
    <w:p w14:paraId="47C6D747" w14:textId="723E0DDE" w:rsidR="0057726C" w:rsidRDefault="2FCA8D10" w:rsidP="715FCAAF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C</w:t>
      </w:r>
      <w:r w:rsidR="46CF02FC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ontrasts between the 2019 and 2020 meetings </w:t>
      </w:r>
      <w:r w:rsidR="7C8832CF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are shown below</w:t>
      </w:r>
      <w:r w:rsidR="46CF02FC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:</w:t>
      </w:r>
    </w:p>
    <w:p w14:paraId="03CD3F96" w14:textId="0DE3EA87" w:rsidR="0057726C" w:rsidRDefault="16CB7D85" w:rsidP="02B462B8">
      <w:pPr>
        <w:spacing w:line="276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</w:pPr>
      <w:r w:rsidRPr="02B462B8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val="single"/>
        </w:rPr>
        <w:t>2019 Data</w:t>
      </w:r>
    </w:p>
    <w:p w14:paraId="0216D43E" w14:textId="52DA9CD5" w:rsidR="0057726C" w:rsidRDefault="1F0747E1" w:rsidP="005367CD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color w:val="000000" w:themeColor="text1"/>
          <w:sz w:val="26"/>
          <w:szCs w:val="26"/>
        </w:rPr>
      </w:pPr>
      <w:r w:rsidRPr="715FCAAF">
        <w:rPr>
          <w:rFonts w:ascii="Calibri" w:eastAsia="Calibri" w:hAnsi="Calibri" w:cs="Calibri"/>
          <w:color w:val="000000" w:themeColor="text1"/>
          <w:sz w:val="26"/>
          <w:szCs w:val="26"/>
        </w:rPr>
        <w:t>62 participants and speakers represent</w:t>
      </w:r>
      <w:r w:rsidR="795E291D" w:rsidRPr="715FCAAF">
        <w:rPr>
          <w:rFonts w:ascii="Calibri" w:eastAsia="Calibri" w:hAnsi="Calibri" w:cs="Calibri"/>
          <w:color w:val="000000" w:themeColor="text1"/>
          <w:sz w:val="26"/>
          <w:szCs w:val="26"/>
        </w:rPr>
        <w:t>ed</w:t>
      </w:r>
      <w:r w:rsidRPr="715FCAA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42 </w:t>
      </w:r>
      <w:proofErr w:type="gramStart"/>
      <w:r w:rsidRPr="715FCAAF">
        <w:rPr>
          <w:rFonts w:ascii="Calibri" w:eastAsia="Calibri" w:hAnsi="Calibri" w:cs="Calibri"/>
          <w:color w:val="000000" w:themeColor="text1"/>
          <w:sz w:val="26"/>
          <w:szCs w:val="26"/>
        </w:rPr>
        <w:t>organizations</w:t>
      </w:r>
      <w:proofErr w:type="gramEnd"/>
      <w:r w:rsidRPr="715FCAA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</w:p>
    <w:p w14:paraId="4FB2A980" w14:textId="61DF73CD" w:rsidR="0057726C" w:rsidRDefault="782BFD2B" w:rsidP="715FCAAF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715FCAAF">
        <w:rPr>
          <w:rFonts w:ascii="Calibri" w:eastAsia="Calibri" w:hAnsi="Calibri" w:cs="Calibri"/>
          <w:color w:val="000000" w:themeColor="text1"/>
          <w:sz w:val="26"/>
          <w:szCs w:val="26"/>
        </w:rPr>
        <w:t>The Network goals for the meeting reflected consistency with prior years to:</w:t>
      </w:r>
    </w:p>
    <w:p w14:paraId="55BBA8BF" w14:textId="686F8345" w:rsidR="0057726C" w:rsidRDefault="782BFD2B" w:rsidP="005367CD">
      <w:pPr>
        <w:pStyle w:val="ListParagraph"/>
        <w:numPr>
          <w:ilvl w:val="0"/>
          <w:numId w:val="6"/>
        </w:numPr>
        <w:spacing w:line="276" w:lineRule="auto"/>
        <w:rPr>
          <w:rFonts w:eastAsiaTheme="minorEastAsia"/>
          <w:color w:val="000000" w:themeColor="text1"/>
          <w:sz w:val="26"/>
          <w:szCs w:val="26"/>
        </w:rPr>
      </w:pPr>
      <w:r w:rsidRPr="715FCAA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Engage with new people and new </w:t>
      </w:r>
      <w:proofErr w:type="gramStart"/>
      <w:r w:rsidRPr="715FCAAF">
        <w:rPr>
          <w:rFonts w:ascii="Calibri" w:eastAsia="Calibri" w:hAnsi="Calibri" w:cs="Calibri"/>
          <w:color w:val="000000" w:themeColor="text1"/>
          <w:sz w:val="26"/>
          <w:szCs w:val="26"/>
        </w:rPr>
        <w:t>partnerships</w:t>
      </w:r>
      <w:proofErr w:type="gramEnd"/>
    </w:p>
    <w:p w14:paraId="21A369E5" w14:textId="063650AE" w:rsidR="0057726C" w:rsidRDefault="782BFD2B" w:rsidP="005367CD">
      <w:pPr>
        <w:pStyle w:val="ListParagraph"/>
        <w:numPr>
          <w:ilvl w:val="0"/>
          <w:numId w:val="6"/>
        </w:numPr>
        <w:spacing w:line="276" w:lineRule="auto"/>
        <w:rPr>
          <w:rFonts w:eastAsiaTheme="minorEastAsia"/>
          <w:color w:val="000000" w:themeColor="text1"/>
          <w:sz w:val="26"/>
          <w:szCs w:val="26"/>
        </w:rPr>
      </w:pPr>
      <w:r w:rsidRPr="715FCAAF">
        <w:rPr>
          <w:rFonts w:ascii="Calibri" w:eastAsia="Calibri" w:hAnsi="Calibri" w:cs="Calibri"/>
          <w:color w:val="000000" w:themeColor="text1"/>
          <w:sz w:val="26"/>
          <w:szCs w:val="26"/>
        </w:rPr>
        <w:t>Glean new knowledge and identify collective priorities for action, and</w:t>
      </w:r>
    </w:p>
    <w:p w14:paraId="5E67308F" w14:textId="08042CF4" w:rsidR="0057726C" w:rsidRDefault="782BFD2B" w:rsidP="005367CD">
      <w:pPr>
        <w:pStyle w:val="ListParagraph"/>
        <w:numPr>
          <w:ilvl w:val="0"/>
          <w:numId w:val="6"/>
        </w:numPr>
        <w:spacing w:line="276" w:lineRule="auto"/>
        <w:rPr>
          <w:rFonts w:eastAsiaTheme="minorEastAsia"/>
          <w:color w:val="000000" w:themeColor="text1"/>
          <w:sz w:val="26"/>
          <w:szCs w:val="26"/>
        </w:rPr>
      </w:pPr>
      <w:r w:rsidRPr="715FCAA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Celebrate Network </w:t>
      </w:r>
      <w:proofErr w:type="gramStart"/>
      <w:r w:rsidRPr="715FCAAF">
        <w:rPr>
          <w:rFonts w:ascii="Calibri" w:eastAsia="Calibri" w:hAnsi="Calibri" w:cs="Calibri"/>
          <w:color w:val="000000" w:themeColor="text1"/>
          <w:sz w:val="26"/>
          <w:szCs w:val="26"/>
        </w:rPr>
        <w:t>achievements</w:t>
      </w:r>
      <w:proofErr w:type="gramEnd"/>
    </w:p>
    <w:p w14:paraId="076A4CD4" w14:textId="65EA9E05" w:rsidR="0057726C" w:rsidRDefault="61DF0E72" w:rsidP="715FCAAF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715FCAA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Participants selected TRBN’s goals for 2019 through an action planning process that designated four key areas for implementing priorities with greatest support as follows:  </w:t>
      </w:r>
    </w:p>
    <w:p w14:paraId="0B39DA61" w14:textId="7164C08D" w:rsidR="0057726C" w:rsidRDefault="61DF0E72" w:rsidP="005367CD">
      <w:pPr>
        <w:pStyle w:val="ListParagraph"/>
        <w:numPr>
          <w:ilvl w:val="0"/>
          <w:numId w:val="5"/>
        </w:numPr>
        <w:spacing w:line="276" w:lineRule="auto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715FCAA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Seeking and securing funding for the TRBN Network and general support </w:t>
      </w:r>
    </w:p>
    <w:p w14:paraId="710C58BF" w14:textId="35165C19" w:rsidR="0057726C" w:rsidRDefault="61DF0E72" w:rsidP="005367CD">
      <w:pPr>
        <w:pStyle w:val="ListParagraph"/>
        <w:numPr>
          <w:ilvl w:val="0"/>
          <w:numId w:val="5"/>
        </w:numPr>
        <w:spacing w:line="276" w:lineRule="auto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715FCAA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Addressing the threat of microplastics </w:t>
      </w:r>
    </w:p>
    <w:p w14:paraId="6BF46D86" w14:textId="3D33C84F" w:rsidR="0057726C" w:rsidRDefault="61DF0E72" w:rsidP="005367CD">
      <w:pPr>
        <w:pStyle w:val="ListParagraph"/>
        <w:numPr>
          <w:ilvl w:val="0"/>
          <w:numId w:val="5"/>
        </w:numPr>
        <w:spacing w:line="276" w:lineRule="auto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715FCAAF">
        <w:rPr>
          <w:rFonts w:ascii="Calibri" w:eastAsia="Calibri" w:hAnsi="Calibri" w:cs="Calibri"/>
          <w:color w:val="000000" w:themeColor="text1"/>
          <w:sz w:val="26"/>
          <w:szCs w:val="26"/>
        </w:rPr>
        <w:t>Developing the Web site and presence by engaging with TRBN partners</w:t>
      </w:r>
    </w:p>
    <w:p w14:paraId="3F60A352" w14:textId="3E172939" w:rsidR="0057726C" w:rsidRDefault="61DF0E72" w:rsidP="005367CD">
      <w:pPr>
        <w:pStyle w:val="ListParagraph"/>
        <w:numPr>
          <w:ilvl w:val="0"/>
          <w:numId w:val="5"/>
        </w:numPr>
        <w:spacing w:line="276" w:lineRule="auto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715FCAAF">
        <w:rPr>
          <w:rFonts w:ascii="Calibri" w:eastAsia="Calibri" w:hAnsi="Calibri" w:cs="Calibri"/>
          <w:color w:val="000000" w:themeColor="text1"/>
          <w:sz w:val="26"/>
          <w:szCs w:val="26"/>
        </w:rPr>
        <w:t>Integrating social media across the TRBN</w:t>
      </w:r>
    </w:p>
    <w:p w14:paraId="2C917E5C" w14:textId="6B07CA42" w:rsidR="0057726C" w:rsidRDefault="0057726C" w:rsidP="715FCAAF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</w:p>
    <w:p w14:paraId="26B43989" w14:textId="67F3055F" w:rsidR="0057726C" w:rsidRDefault="5AA17C3C" w:rsidP="02B462B8">
      <w:pPr>
        <w:spacing w:line="276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</w:pPr>
      <w:r w:rsidRPr="02B462B8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val="single"/>
        </w:rPr>
        <w:t>2020</w:t>
      </w:r>
      <w:r w:rsidR="3A8700A5" w:rsidRPr="02B462B8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val="single"/>
        </w:rPr>
        <w:t xml:space="preserve"> Data</w:t>
      </w:r>
    </w:p>
    <w:p w14:paraId="3EA5D5E4" w14:textId="7886A3AB" w:rsidR="30D9C69C" w:rsidRDefault="30D9C69C" w:rsidP="699E97AB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  <w:color w:val="000000" w:themeColor="text1"/>
          <w:sz w:val="26"/>
          <w:szCs w:val="26"/>
        </w:rPr>
      </w:pPr>
      <w:r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Individuals present during live sessions ranged from </w:t>
      </w:r>
      <w:r w:rsidR="587A8460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4</w:t>
      </w:r>
      <w:r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0-</w:t>
      </w:r>
      <w:r w:rsidR="74953E01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7</w:t>
      </w:r>
      <w:r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0.</w:t>
      </w:r>
      <w:r w:rsidR="59FD015B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</w:p>
    <w:p w14:paraId="52245A16" w14:textId="1A43829E" w:rsidR="30D9C69C" w:rsidRDefault="59FD015B" w:rsidP="699E97AB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  <w:color w:val="000000" w:themeColor="text1"/>
          <w:sz w:val="26"/>
          <w:szCs w:val="26"/>
        </w:rPr>
      </w:pPr>
      <w:r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124 </w:t>
      </w:r>
      <w:r w:rsidR="2F5EE734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total </w:t>
      </w:r>
      <w:r w:rsidR="34A0B5C9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r</w:t>
      </w:r>
      <w:r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egistrants</w:t>
      </w:r>
      <w:r w:rsidR="466814AB" w:rsidRPr="02B462B8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</w:p>
    <w:p w14:paraId="2379DE0C" w14:textId="17EA1C52" w:rsidR="0057726C" w:rsidRDefault="59FD015B" w:rsidP="02B462B8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  <w:color w:val="000000" w:themeColor="text1"/>
          <w:sz w:val="26"/>
          <w:szCs w:val="26"/>
        </w:rPr>
      </w:pPr>
      <w:r w:rsidRPr="086A76DE">
        <w:rPr>
          <w:rFonts w:ascii="Calibri" w:eastAsia="Calibri" w:hAnsi="Calibri" w:cs="Calibri"/>
          <w:color w:val="000000" w:themeColor="text1"/>
          <w:sz w:val="26"/>
          <w:szCs w:val="26"/>
        </w:rPr>
        <w:t>105 participated</w:t>
      </w:r>
      <w:r w:rsidR="476C0834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(</w:t>
      </w:r>
      <w:r w:rsidR="476C0834" w:rsidRPr="086A76DE">
        <w:rPr>
          <w:rFonts w:ascii="Calibri" w:eastAsia="Calibri" w:hAnsi="Calibri" w:cs="Calibri"/>
          <w:i/>
          <w:iCs/>
          <w:color w:val="000000" w:themeColor="text1"/>
          <w:sz w:val="26"/>
          <w:szCs w:val="26"/>
        </w:rPr>
        <w:t>NOTE:  the definition of participated is different this year as prior years. we considered an individual as a participant if they accessed the online event guide. They did not have to attend the live meetings to be included as a participant.</w:t>
      </w:r>
      <w:r w:rsidR="4FEFDE75" w:rsidRPr="086A76D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)  </w:t>
      </w:r>
    </w:p>
    <w:p w14:paraId="321C503C" w14:textId="1D58A7ED" w:rsidR="0057726C" w:rsidRDefault="76C3159B" w:rsidP="02B462B8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2B462B8">
        <w:rPr>
          <w:rFonts w:ascii="Calibri" w:eastAsia="Calibri" w:hAnsi="Calibri" w:cs="Calibri"/>
          <w:color w:val="000000" w:themeColor="text1"/>
          <w:sz w:val="26"/>
          <w:szCs w:val="26"/>
        </w:rPr>
        <w:t>The Network meeting goals were to:</w:t>
      </w:r>
    </w:p>
    <w:p w14:paraId="194CC687" w14:textId="7CA3BD49" w:rsidR="0057726C" w:rsidRDefault="76C3159B" w:rsidP="005367CD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  <w:color w:val="000000" w:themeColor="text1"/>
          <w:sz w:val="26"/>
          <w:szCs w:val="26"/>
        </w:rPr>
      </w:pPr>
      <w:r w:rsidRPr="715FCAA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Connect over Connectivity  </w:t>
      </w:r>
    </w:p>
    <w:p w14:paraId="698FF44D" w14:textId="756A2B85" w:rsidR="0057726C" w:rsidRDefault="76C3159B" w:rsidP="005367CD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  <w:color w:val="000000" w:themeColor="text1"/>
          <w:sz w:val="26"/>
          <w:szCs w:val="26"/>
        </w:rPr>
      </w:pPr>
      <w:r w:rsidRPr="715FCAA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Share Solutions to Nonpoint Source Pollution </w:t>
      </w:r>
    </w:p>
    <w:p w14:paraId="3218017B" w14:textId="5C1641E5" w:rsidR="0057726C" w:rsidRDefault="76C3159B" w:rsidP="005367CD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  <w:color w:val="000000" w:themeColor="text1"/>
          <w:sz w:val="26"/>
          <w:szCs w:val="26"/>
        </w:rPr>
      </w:pPr>
      <w:r w:rsidRPr="715FCAAF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Engage in Diversity and Inclusion </w:t>
      </w:r>
    </w:p>
    <w:p w14:paraId="57060FF3" w14:textId="68C71879" w:rsidR="0057726C" w:rsidRDefault="76C3159B" w:rsidP="005367CD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  <w:color w:val="000000" w:themeColor="text1"/>
          <w:sz w:val="26"/>
          <w:szCs w:val="26"/>
        </w:rPr>
      </w:pPr>
      <w:r w:rsidRPr="715FCAAF">
        <w:rPr>
          <w:rFonts w:ascii="Calibri" w:eastAsia="Calibri" w:hAnsi="Calibri" w:cs="Calibri"/>
          <w:color w:val="000000" w:themeColor="text1"/>
          <w:sz w:val="26"/>
          <w:szCs w:val="26"/>
        </w:rPr>
        <w:t>Celebrate Network Achievements</w:t>
      </w:r>
    </w:p>
    <w:p w14:paraId="7138208D" w14:textId="11201938" w:rsidR="0057726C" w:rsidRDefault="0057726C" w:rsidP="715FCAAF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</w:p>
    <w:p w14:paraId="410BE360" w14:textId="2C9DCD8A" w:rsidR="0057726C" w:rsidRDefault="6441AD1D" w:rsidP="086A76DE">
      <w:pPr>
        <w:pStyle w:val="IntenseQuote"/>
        <w:spacing w:before="240" w:after="240" w:line="240" w:lineRule="auto"/>
        <w:ind w:left="860" w:right="860"/>
        <w:rPr>
          <w:rFonts w:ascii="Century Gothic" w:eastAsia="Century Gothic" w:hAnsi="Century Gothic" w:cs="Century Gothic"/>
          <w:color w:val="000000" w:themeColor="text1"/>
          <w:sz w:val="28"/>
          <w:szCs w:val="28"/>
          <w:highlight w:val="yellow"/>
        </w:rPr>
      </w:pPr>
      <w:r w:rsidRPr="086A76DE">
        <w:rPr>
          <w:rFonts w:ascii="Century Gothic" w:eastAsia="Century Gothic" w:hAnsi="Century Gothic" w:cs="Century Gothic"/>
          <w:b/>
          <w:bCs/>
          <w:i w:val="0"/>
          <w:iCs w:val="0"/>
          <w:color w:val="000000" w:themeColor="text1"/>
          <w:sz w:val="28"/>
          <w:szCs w:val="28"/>
        </w:rPr>
        <w:t>Participation Profile (</w:t>
      </w:r>
      <w:r w:rsidR="75256999" w:rsidRPr="086A76DE">
        <w:rPr>
          <w:rFonts w:ascii="Century Gothic" w:eastAsia="Century Gothic" w:hAnsi="Century Gothic" w:cs="Century Gothic"/>
          <w:b/>
          <w:bCs/>
          <w:i w:val="0"/>
          <w:iCs w:val="0"/>
          <w:color w:val="000000" w:themeColor="text1"/>
          <w:sz w:val="28"/>
          <w:szCs w:val="28"/>
        </w:rPr>
        <w:t xml:space="preserve">from 2019 to </w:t>
      </w:r>
      <w:r w:rsidRPr="086A76DE">
        <w:rPr>
          <w:rFonts w:ascii="Century Gothic" w:eastAsia="Century Gothic" w:hAnsi="Century Gothic" w:cs="Century Gothic"/>
          <w:b/>
          <w:bCs/>
          <w:i w:val="0"/>
          <w:iCs w:val="0"/>
          <w:color w:val="000000" w:themeColor="text1"/>
          <w:sz w:val="28"/>
          <w:szCs w:val="28"/>
        </w:rPr>
        <w:t>20</w:t>
      </w:r>
      <w:r w:rsidR="6804301D" w:rsidRPr="086A76DE">
        <w:rPr>
          <w:rFonts w:ascii="Century Gothic" w:eastAsia="Century Gothic" w:hAnsi="Century Gothic" w:cs="Century Gothic"/>
          <w:b/>
          <w:bCs/>
          <w:i w:val="0"/>
          <w:iCs w:val="0"/>
          <w:color w:val="000000" w:themeColor="text1"/>
          <w:sz w:val="28"/>
          <w:szCs w:val="28"/>
        </w:rPr>
        <w:t>20</w:t>
      </w:r>
    </w:p>
    <w:p w14:paraId="1FDC96C0" w14:textId="63F7E169" w:rsidR="0057726C" w:rsidRDefault="5ECBF568" w:rsidP="0CA1E7CA">
      <w:pPr>
        <w:spacing w:afterAutospacing="1"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CA1E7CA">
        <w:rPr>
          <w:rFonts w:ascii="Calibri" w:eastAsia="Calibri" w:hAnsi="Calibri" w:cs="Calibri"/>
          <w:color w:val="000000" w:themeColor="text1"/>
          <w:sz w:val="26"/>
          <w:szCs w:val="26"/>
        </w:rPr>
        <w:t>Shifting to the summary of overall registration, at the baseline level the 2</w:t>
      </w:r>
      <w:r w:rsidR="1223D06F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020 </w:t>
      </w:r>
      <w:r w:rsidRPr="0CA1E7CA">
        <w:rPr>
          <w:rFonts w:ascii="Calibri" w:eastAsia="Calibri" w:hAnsi="Calibri" w:cs="Calibri"/>
          <w:color w:val="000000" w:themeColor="text1"/>
          <w:sz w:val="26"/>
          <w:szCs w:val="26"/>
        </w:rPr>
        <w:t>meeting saw a</w:t>
      </w:r>
      <w:r w:rsidR="4A7055CE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significant</w:t>
      </w:r>
      <w:r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56F467D4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increase </w:t>
      </w:r>
      <w:r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in </w:t>
      </w:r>
      <w:proofErr w:type="gramStart"/>
      <w:r w:rsidRPr="0CA1E7CA">
        <w:rPr>
          <w:rFonts w:ascii="Calibri" w:eastAsia="Calibri" w:hAnsi="Calibri" w:cs="Calibri"/>
          <w:color w:val="000000" w:themeColor="text1"/>
          <w:sz w:val="26"/>
          <w:szCs w:val="26"/>
        </w:rPr>
        <w:t>overall</w:t>
      </w:r>
      <w:proofErr w:type="gramEnd"/>
      <w:r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number of participants</w:t>
      </w:r>
      <w:r w:rsidR="29828742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and organizations involved.    </w:t>
      </w:r>
      <w:r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Such changes were the </w:t>
      </w:r>
      <w:r w:rsidR="64A68CF6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strange changes from the program’s </w:t>
      </w:r>
      <w:r w:rsidR="40CA9B22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virtual aspects </w:t>
      </w:r>
      <w:r w:rsidR="1163F35C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>t</w:t>
      </w:r>
      <w:r w:rsidR="40CA9B22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>h</w:t>
      </w:r>
      <w:r w:rsidR="1163F35C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>at</w:t>
      </w:r>
      <w:r w:rsidR="40CA9B22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enabled more people to attend without in</w:t>
      </w:r>
      <w:r w:rsidR="50C7B968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>-</w:t>
      </w:r>
      <w:r w:rsidR="40CA9B22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person travel </w:t>
      </w:r>
      <w:r w:rsidR="3657E65B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risks from </w:t>
      </w:r>
      <w:r w:rsidR="7FD70184" w:rsidRPr="0CA1E7CA">
        <w:rPr>
          <w:rFonts w:ascii="Calibri" w:eastAsia="Calibri" w:hAnsi="Calibri" w:cs="Calibri"/>
          <w:color w:val="000000" w:themeColor="text1"/>
          <w:sz w:val="26"/>
          <w:szCs w:val="26"/>
        </w:rPr>
        <w:t>COVID-19 pandemic health restrictions</w:t>
      </w:r>
      <w:r w:rsidRPr="0CA1E7CA">
        <w:rPr>
          <w:rFonts w:ascii="Calibri" w:eastAsia="Calibri" w:hAnsi="Calibri" w:cs="Calibri"/>
          <w:color w:val="000000" w:themeColor="text1"/>
          <w:sz w:val="26"/>
          <w:szCs w:val="26"/>
        </w:rPr>
        <w:t>.</w:t>
      </w:r>
    </w:p>
    <w:tbl>
      <w:tblPr>
        <w:tblStyle w:val="TableGrid"/>
        <w:tblW w:w="9488" w:type="dxa"/>
        <w:tblLook w:val="06A0" w:firstRow="1" w:lastRow="0" w:firstColumn="1" w:lastColumn="0" w:noHBand="1" w:noVBand="1"/>
      </w:tblPr>
      <w:tblGrid>
        <w:gridCol w:w="3116"/>
        <w:gridCol w:w="3117"/>
        <w:gridCol w:w="3255"/>
      </w:tblGrid>
      <w:tr w:rsidR="0106F73F" w14:paraId="742B4E51" w14:textId="77777777" w:rsidTr="02B462B8">
        <w:tc>
          <w:tcPr>
            <w:tcW w:w="3116" w:type="dxa"/>
          </w:tcPr>
          <w:p w14:paraId="646D74C5" w14:textId="14834BC3" w:rsidR="0106F73F" w:rsidRDefault="6046BA7D" w:rsidP="02B462B8">
            <w:pPr>
              <w:spacing w:line="276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2B462B8">
              <w:rPr>
                <w:rFonts w:ascii="Calibri" w:eastAsia="Calibri" w:hAnsi="Calibri" w:cs="Calibri"/>
                <w:b/>
                <w:bCs/>
                <w:sz w:val="26"/>
                <w:szCs w:val="26"/>
                <w:u w:val="single"/>
              </w:rPr>
              <w:t>2</w:t>
            </w:r>
            <w:r w:rsidR="4338A99D" w:rsidRPr="02B462B8">
              <w:rPr>
                <w:rFonts w:ascii="Calibri" w:eastAsia="Calibri" w:hAnsi="Calibri" w:cs="Calibri"/>
                <w:b/>
                <w:bCs/>
                <w:sz w:val="26"/>
                <w:szCs w:val="26"/>
                <w:u w:val="single"/>
              </w:rPr>
              <w:t>020</w:t>
            </w:r>
          </w:p>
        </w:tc>
        <w:tc>
          <w:tcPr>
            <w:tcW w:w="3117" w:type="dxa"/>
          </w:tcPr>
          <w:p w14:paraId="274EE356" w14:textId="7D4DB4A7" w:rsidR="0106F73F" w:rsidRDefault="6046BA7D" w:rsidP="02B462B8">
            <w:pPr>
              <w:spacing w:line="276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2B462B8">
              <w:rPr>
                <w:rFonts w:ascii="Calibri" w:eastAsia="Calibri" w:hAnsi="Calibri" w:cs="Calibri"/>
                <w:b/>
                <w:bCs/>
                <w:sz w:val="26"/>
                <w:szCs w:val="26"/>
                <w:u w:val="single"/>
              </w:rPr>
              <w:t>2019</w:t>
            </w:r>
          </w:p>
        </w:tc>
        <w:tc>
          <w:tcPr>
            <w:tcW w:w="3255" w:type="dxa"/>
          </w:tcPr>
          <w:p w14:paraId="01A175C6" w14:textId="35C8D09F" w:rsidR="0106F73F" w:rsidRDefault="6046BA7D" w:rsidP="02B462B8">
            <w:pPr>
              <w:spacing w:line="276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2B462B8">
              <w:rPr>
                <w:rFonts w:ascii="Calibri" w:eastAsia="Calibri" w:hAnsi="Calibri" w:cs="Calibri"/>
                <w:b/>
                <w:bCs/>
                <w:sz w:val="26"/>
                <w:szCs w:val="26"/>
                <w:u w:val="single"/>
              </w:rPr>
              <w:t>Difference</w:t>
            </w:r>
          </w:p>
        </w:tc>
      </w:tr>
      <w:tr w:rsidR="0106F73F" w14:paraId="2B459A79" w14:textId="77777777" w:rsidTr="02B462B8">
        <w:tc>
          <w:tcPr>
            <w:tcW w:w="3116" w:type="dxa"/>
          </w:tcPr>
          <w:p w14:paraId="74115D0C" w14:textId="7AB5EFAA" w:rsidR="0106F73F" w:rsidRDefault="46144D37" w:rsidP="02B462B8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2B462B8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1</w:t>
            </w:r>
            <w:r w:rsidR="1574B7D7" w:rsidRPr="02B462B8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05 attendees</w:t>
            </w:r>
          </w:p>
        </w:tc>
        <w:tc>
          <w:tcPr>
            <w:tcW w:w="3117" w:type="dxa"/>
          </w:tcPr>
          <w:p w14:paraId="571F5642" w14:textId="4B6B122B" w:rsidR="0106F73F" w:rsidRDefault="6046BA7D" w:rsidP="02B462B8">
            <w:pPr>
              <w:spacing w:line="276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2B462B8">
              <w:rPr>
                <w:rFonts w:ascii="Calibri" w:eastAsia="Calibri" w:hAnsi="Calibri" w:cs="Calibri"/>
                <w:sz w:val="26"/>
                <w:szCs w:val="26"/>
              </w:rPr>
              <w:t xml:space="preserve">62 </w:t>
            </w:r>
            <w:r w:rsidR="75217788" w:rsidRPr="02B462B8">
              <w:rPr>
                <w:rFonts w:ascii="Calibri" w:eastAsia="Calibri" w:hAnsi="Calibri" w:cs="Calibri"/>
                <w:sz w:val="26"/>
                <w:szCs w:val="26"/>
              </w:rPr>
              <w:t>a</w:t>
            </w:r>
            <w:r w:rsidRPr="02B462B8">
              <w:rPr>
                <w:rFonts w:ascii="Calibri" w:eastAsia="Calibri" w:hAnsi="Calibri" w:cs="Calibri"/>
                <w:sz w:val="26"/>
                <w:szCs w:val="26"/>
              </w:rPr>
              <w:t>ttendees</w:t>
            </w:r>
          </w:p>
        </w:tc>
        <w:tc>
          <w:tcPr>
            <w:tcW w:w="3255" w:type="dxa"/>
          </w:tcPr>
          <w:p w14:paraId="5E8B51FC" w14:textId="22932C84" w:rsidR="0106F73F" w:rsidRDefault="1609B725" w:rsidP="02B462B8">
            <w:pPr>
              <w:spacing w:line="276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2B462B8">
              <w:rPr>
                <w:rFonts w:ascii="Calibri" w:eastAsia="Calibri" w:hAnsi="Calibri" w:cs="Calibri"/>
                <w:sz w:val="26"/>
                <w:szCs w:val="26"/>
              </w:rPr>
              <w:t>69</w:t>
            </w:r>
            <w:r w:rsidR="05AF423E" w:rsidRPr="02B462B8">
              <w:rPr>
                <w:rFonts w:ascii="Calibri" w:eastAsia="Calibri" w:hAnsi="Calibri" w:cs="Calibri"/>
                <w:sz w:val="26"/>
                <w:szCs w:val="26"/>
              </w:rPr>
              <w:t>% increase</w:t>
            </w:r>
            <w:r w:rsidR="6046BA7D" w:rsidRPr="02B462B8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</w:tr>
      <w:tr w:rsidR="0106F73F" w14:paraId="0279AA1E" w14:textId="77777777" w:rsidTr="02B462B8">
        <w:tc>
          <w:tcPr>
            <w:tcW w:w="3116" w:type="dxa"/>
          </w:tcPr>
          <w:p w14:paraId="77EB2D79" w14:textId="1370A523" w:rsidR="0106F73F" w:rsidRDefault="64DB7458" w:rsidP="02B462B8">
            <w:pPr>
              <w:spacing w:line="276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2B462B8">
              <w:rPr>
                <w:rFonts w:ascii="Calibri" w:eastAsia="Calibri" w:hAnsi="Calibri" w:cs="Calibri"/>
                <w:sz w:val="26"/>
                <w:szCs w:val="26"/>
              </w:rPr>
              <w:t>59</w:t>
            </w:r>
            <w:r w:rsidR="2557AC4F" w:rsidRPr="02B462B8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r w:rsidR="56600525" w:rsidRPr="02B462B8"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 w:rsidR="6046BA7D" w:rsidRPr="02B462B8">
              <w:rPr>
                <w:rFonts w:ascii="Calibri" w:eastAsia="Calibri" w:hAnsi="Calibri" w:cs="Calibri"/>
                <w:sz w:val="26"/>
                <w:szCs w:val="26"/>
              </w:rPr>
              <w:t>rganizations</w:t>
            </w:r>
          </w:p>
        </w:tc>
        <w:tc>
          <w:tcPr>
            <w:tcW w:w="3117" w:type="dxa"/>
          </w:tcPr>
          <w:p w14:paraId="2181A059" w14:textId="5FCFDF16" w:rsidR="0106F73F" w:rsidRDefault="6046BA7D" w:rsidP="02B462B8">
            <w:pPr>
              <w:spacing w:line="276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2B462B8">
              <w:rPr>
                <w:rFonts w:ascii="Calibri" w:eastAsia="Calibri" w:hAnsi="Calibri" w:cs="Calibri"/>
                <w:sz w:val="26"/>
                <w:szCs w:val="26"/>
              </w:rPr>
              <w:t xml:space="preserve">47 </w:t>
            </w:r>
            <w:r w:rsidR="4F325FF6" w:rsidRPr="02B462B8"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 w:rsidRPr="02B462B8">
              <w:rPr>
                <w:rFonts w:ascii="Calibri" w:eastAsia="Calibri" w:hAnsi="Calibri" w:cs="Calibri"/>
                <w:sz w:val="26"/>
                <w:szCs w:val="26"/>
              </w:rPr>
              <w:t>rganizations</w:t>
            </w:r>
          </w:p>
        </w:tc>
        <w:tc>
          <w:tcPr>
            <w:tcW w:w="3255" w:type="dxa"/>
          </w:tcPr>
          <w:p w14:paraId="391B10EB" w14:textId="12F67D4F" w:rsidR="0106F73F" w:rsidRDefault="33DDEE8C" w:rsidP="02B462B8">
            <w:pPr>
              <w:spacing w:line="276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2B462B8">
              <w:rPr>
                <w:rFonts w:ascii="Calibri" w:eastAsia="Calibri" w:hAnsi="Calibri" w:cs="Calibri"/>
                <w:sz w:val="26"/>
                <w:szCs w:val="26"/>
              </w:rPr>
              <w:t>26% increase in n</w:t>
            </w:r>
            <w:r w:rsidR="6046BA7D" w:rsidRPr="02B462B8">
              <w:rPr>
                <w:rFonts w:ascii="Calibri" w:eastAsia="Calibri" w:hAnsi="Calibri" w:cs="Calibri"/>
                <w:sz w:val="26"/>
                <w:szCs w:val="26"/>
              </w:rPr>
              <w:t xml:space="preserve">ew </w:t>
            </w:r>
            <w:r w:rsidR="6B889B3F" w:rsidRPr="02B462B8"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 w:rsidR="6046BA7D" w:rsidRPr="02B462B8">
              <w:rPr>
                <w:rFonts w:ascii="Calibri" w:eastAsia="Calibri" w:hAnsi="Calibri" w:cs="Calibri"/>
                <w:sz w:val="26"/>
                <w:szCs w:val="26"/>
              </w:rPr>
              <w:t>rganization</w:t>
            </w:r>
            <w:r w:rsidR="47BB7863" w:rsidRPr="02B462B8">
              <w:rPr>
                <w:rFonts w:ascii="Calibri" w:eastAsia="Calibri" w:hAnsi="Calibri" w:cs="Calibri"/>
                <w:sz w:val="26"/>
                <w:szCs w:val="26"/>
              </w:rPr>
              <w:t>s</w:t>
            </w:r>
          </w:p>
        </w:tc>
      </w:tr>
    </w:tbl>
    <w:p w14:paraId="66A04842" w14:textId="3EF04703" w:rsidR="0057726C" w:rsidRDefault="0057726C" w:rsidP="0106F73F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</w:p>
    <w:p w14:paraId="56FBF143" w14:textId="511990AB" w:rsidR="0057726C" w:rsidRDefault="0057726C" w:rsidP="715FCAAF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</w:p>
    <w:p w14:paraId="79CB2E88" w14:textId="474D76EA" w:rsidR="0057726C" w:rsidRDefault="7ECFBFC5" w:rsidP="715FCAAF">
      <w:pPr>
        <w:spacing w:line="276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</w:pPr>
      <w:r w:rsidRPr="715FCAAF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 xml:space="preserve">2020 Slides </w:t>
      </w:r>
      <w:r w:rsidR="5921FE28" w:rsidRPr="715FCAAF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of</w:t>
      </w:r>
      <w:r w:rsidRPr="715FCAAF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 xml:space="preserve"> Pre-Participation </w:t>
      </w:r>
      <w:r w:rsidR="4280F968" w:rsidRPr="715FCAAF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Summary</w:t>
      </w:r>
    </w:p>
    <w:p w14:paraId="54CD5C46" w14:textId="47D9EC0B" w:rsidR="0057726C" w:rsidRDefault="7ECFBFC5" w:rsidP="715FCAAF">
      <w:pPr>
        <w:spacing w:line="276" w:lineRule="auto"/>
        <w:jc w:val="center"/>
        <w:rPr>
          <w:rFonts w:ascii="Times" w:eastAsia="Times" w:hAnsi="Times" w:cs="Times"/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7665367A" wp14:editId="236D40F6">
            <wp:extent cx="4572000" cy="2571750"/>
            <wp:effectExtent l="0" t="0" r="0" b="0"/>
            <wp:docPr id="360678760" name="Picture 360678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67876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CF09E" w14:textId="0D459FA1" w:rsidR="0057726C" w:rsidRDefault="0057726C" w:rsidP="715FCAAF">
      <w:pPr>
        <w:spacing w:line="276" w:lineRule="auto"/>
        <w:jc w:val="center"/>
      </w:pPr>
    </w:p>
    <w:p w14:paraId="4751244E" w14:textId="2FB5484E" w:rsidR="0057726C" w:rsidRDefault="7ECFBFC5" w:rsidP="715FCAAF">
      <w:pPr>
        <w:spacing w:line="276" w:lineRule="auto"/>
        <w:jc w:val="center"/>
        <w:rPr>
          <w:rFonts w:ascii="Times" w:eastAsia="Times" w:hAnsi="Times" w:cs="Times"/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0BD1AA04" wp14:editId="3D548E21">
            <wp:extent cx="4572000" cy="2571750"/>
            <wp:effectExtent l="0" t="0" r="0" b="0"/>
            <wp:docPr id="2061888392" name="Picture 2061888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188839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01B94" w14:textId="1281D882" w:rsidR="0057726C" w:rsidRDefault="0057726C" w:rsidP="715FCAAF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</w:p>
    <w:p w14:paraId="22C72D8E" w14:textId="159437A6" w:rsidR="0057726C" w:rsidRDefault="7ECFBFC5" w:rsidP="715FCAAF">
      <w:pPr>
        <w:spacing w:line="276" w:lineRule="auto"/>
        <w:jc w:val="center"/>
        <w:rPr>
          <w:rFonts w:ascii="Times" w:eastAsia="Times" w:hAnsi="Times" w:cs="Times"/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36B8C4E8" wp14:editId="2AEE2118">
            <wp:extent cx="4572000" cy="2571750"/>
            <wp:effectExtent l="0" t="0" r="0" b="0"/>
            <wp:docPr id="1152013924" name="Picture 1152013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01392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4BB16" w14:textId="240C5917" w:rsidR="0057726C" w:rsidRDefault="0057726C" w:rsidP="715FCAAF">
      <w:pPr>
        <w:spacing w:line="276" w:lineRule="auto"/>
        <w:jc w:val="center"/>
        <w:rPr>
          <w:rFonts w:ascii="Times" w:eastAsia="Times" w:hAnsi="Times" w:cs="Times"/>
          <w:color w:val="000000" w:themeColor="text1"/>
          <w:sz w:val="26"/>
          <w:szCs w:val="26"/>
        </w:rPr>
      </w:pPr>
    </w:p>
    <w:p w14:paraId="293AB003" w14:textId="6E23FDA3" w:rsidR="0057726C" w:rsidRDefault="33730A0B" w:rsidP="715FCAAF">
      <w:pPr>
        <w:spacing w:line="276" w:lineRule="auto"/>
        <w:jc w:val="center"/>
        <w:rPr>
          <w:rFonts w:ascii="Times" w:eastAsia="Times" w:hAnsi="Times" w:cs="Times"/>
          <w:color w:val="000000" w:themeColor="text1"/>
          <w:sz w:val="25"/>
          <w:szCs w:val="25"/>
        </w:rPr>
      </w:pPr>
      <w:r>
        <w:rPr>
          <w:noProof/>
        </w:rPr>
        <w:drawing>
          <wp:inline distT="0" distB="0" distL="0" distR="0" wp14:anchorId="605A7AD4" wp14:editId="4982D91C">
            <wp:extent cx="4572000" cy="2571750"/>
            <wp:effectExtent l="0" t="0" r="0" b="0"/>
            <wp:docPr id="1861667517" name="Picture 1861667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16675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84653" w14:textId="1B6193ED" w:rsidR="0057726C" w:rsidRDefault="0057726C" w:rsidP="715FCAAF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</w:p>
    <w:p w14:paraId="3202FD06" w14:textId="186A56D2" w:rsidR="0057726C" w:rsidRDefault="0057726C" w:rsidP="715FCAAF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</w:p>
    <w:p w14:paraId="4F370E6C" w14:textId="5E8CF968" w:rsidR="0057726C" w:rsidRDefault="0057726C" w:rsidP="715FCAAF">
      <w:pPr>
        <w:spacing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</w:p>
    <w:sectPr w:rsidR="00577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6B3"/>
    <w:multiLevelType w:val="hybridMultilevel"/>
    <w:tmpl w:val="45B48612"/>
    <w:lvl w:ilvl="0" w:tplc="DEFC1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6C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21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B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45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8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EB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66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581D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2889"/>
    <w:multiLevelType w:val="hybridMultilevel"/>
    <w:tmpl w:val="AFA282D8"/>
    <w:lvl w:ilvl="0" w:tplc="01741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45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408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6E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2A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5CD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28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2C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205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F0468"/>
    <w:multiLevelType w:val="hybridMultilevel"/>
    <w:tmpl w:val="75D2699A"/>
    <w:lvl w:ilvl="0" w:tplc="C3A41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CF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AF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6B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6A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07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2F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AC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244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340C2"/>
    <w:multiLevelType w:val="hybridMultilevel"/>
    <w:tmpl w:val="445AB530"/>
    <w:lvl w:ilvl="0" w:tplc="92C03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E3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C4D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A2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87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980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CD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C7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25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F1599"/>
    <w:multiLevelType w:val="hybridMultilevel"/>
    <w:tmpl w:val="65B08812"/>
    <w:lvl w:ilvl="0" w:tplc="80D02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C4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E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6A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CC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2AB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26C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41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5A2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74A54"/>
    <w:multiLevelType w:val="hybridMultilevel"/>
    <w:tmpl w:val="5BDA41C2"/>
    <w:lvl w:ilvl="0" w:tplc="F9D28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0A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CC8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62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210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D48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E3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82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A8F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549140">
    <w:abstractNumId w:val="4"/>
  </w:num>
  <w:num w:numId="2" w16cid:durableId="1041856105">
    <w:abstractNumId w:val="1"/>
  </w:num>
  <w:num w:numId="3" w16cid:durableId="367949757">
    <w:abstractNumId w:val="3"/>
  </w:num>
  <w:num w:numId="4" w16cid:durableId="1945309578">
    <w:abstractNumId w:val="5"/>
  </w:num>
  <w:num w:numId="5" w16cid:durableId="329993109">
    <w:abstractNumId w:val="2"/>
  </w:num>
  <w:num w:numId="6" w16cid:durableId="12080837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FB16C7"/>
    <w:rsid w:val="00210FF5"/>
    <w:rsid w:val="003435AA"/>
    <w:rsid w:val="0039D956"/>
    <w:rsid w:val="0051E47F"/>
    <w:rsid w:val="005367CD"/>
    <w:rsid w:val="0057726C"/>
    <w:rsid w:val="0057976F"/>
    <w:rsid w:val="0060890C"/>
    <w:rsid w:val="00784A8B"/>
    <w:rsid w:val="0083745A"/>
    <w:rsid w:val="00BE220C"/>
    <w:rsid w:val="00C94463"/>
    <w:rsid w:val="00E14F6D"/>
    <w:rsid w:val="00FFE329"/>
    <w:rsid w:val="0102DC24"/>
    <w:rsid w:val="0106F73F"/>
    <w:rsid w:val="010E748B"/>
    <w:rsid w:val="010F443E"/>
    <w:rsid w:val="011CF812"/>
    <w:rsid w:val="011EF6E8"/>
    <w:rsid w:val="01212778"/>
    <w:rsid w:val="012E19D5"/>
    <w:rsid w:val="01340B5B"/>
    <w:rsid w:val="01552123"/>
    <w:rsid w:val="01668585"/>
    <w:rsid w:val="017C65F7"/>
    <w:rsid w:val="017E7D12"/>
    <w:rsid w:val="01A25656"/>
    <w:rsid w:val="01A81484"/>
    <w:rsid w:val="01AB3E96"/>
    <w:rsid w:val="01B8098D"/>
    <w:rsid w:val="01BC2A32"/>
    <w:rsid w:val="01BCBB92"/>
    <w:rsid w:val="01BD2B70"/>
    <w:rsid w:val="01CD1AF4"/>
    <w:rsid w:val="01D085DC"/>
    <w:rsid w:val="01D3B95E"/>
    <w:rsid w:val="01DE7664"/>
    <w:rsid w:val="01E12A87"/>
    <w:rsid w:val="01E71BE2"/>
    <w:rsid w:val="01FCF5A3"/>
    <w:rsid w:val="0220570E"/>
    <w:rsid w:val="0257014F"/>
    <w:rsid w:val="025E3A27"/>
    <w:rsid w:val="027DF62A"/>
    <w:rsid w:val="029DBC2C"/>
    <w:rsid w:val="02A920D7"/>
    <w:rsid w:val="02AF4DBD"/>
    <w:rsid w:val="02B462B8"/>
    <w:rsid w:val="02BEC700"/>
    <w:rsid w:val="02C0D944"/>
    <w:rsid w:val="02DB0D57"/>
    <w:rsid w:val="02E112B1"/>
    <w:rsid w:val="030D8EA3"/>
    <w:rsid w:val="0312E185"/>
    <w:rsid w:val="0316470A"/>
    <w:rsid w:val="0359E9A0"/>
    <w:rsid w:val="036E7E0C"/>
    <w:rsid w:val="0378D062"/>
    <w:rsid w:val="039A057F"/>
    <w:rsid w:val="03D83E5E"/>
    <w:rsid w:val="03DBE427"/>
    <w:rsid w:val="03F2A031"/>
    <w:rsid w:val="03FBA030"/>
    <w:rsid w:val="03FBAABF"/>
    <w:rsid w:val="04402793"/>
    <w:rsid w:val="04536A6A"/>
    <w:rsid w:val="04738BFF"/>
    <w:rsid w:val="04803F5E"/>
    <w:rsid w:val="0480B351"/>
    <w:rsid w:val="0482527D"/>
    <w:rsid w:val="04960BE5"/>
    <w:rsid w:val="04A20BD5"/>
    <w:rsid w:val="04A83AE0"/>
    <w:rsid w:val="04C021FC"/>
    <w:rsid w:val="04C6302F"/>
    <w:rsid w:val="04E505AB"/>
    <w:rsid w:val="0506A4B6"/>
    <w:rsid w:val="05086DEC"/>
    <w:rsid w:val="05233E60"/>
    <w:rsid w:val="05372F35"/>
    <w:rsid w:val="0545E2A9"/>
    <w:rsid w:val="055089F9"/>
    <w:rsid w:val="055D9B43"/>
    <w:rsid w:val="056434DE"/>
    <w:rsid w:val="0567746E"/>
    <w:rsid w:val="057C83CA"/>
    <w:rsid w:val="059C5A07"/>
    <w:rsid w:val="05AF423E"/>
    <w:rsid w:val="05BB0222"/>
    <w:rsid w:val="05CD3D07"/>
    <w:rsid w:val="05CE9901"/>
    <w:rsid w:val="05F55FCE"/>
    <w:rsid w:val="05F73255"/>
    <w:rsid w:val="06045BB8"/>
    <w:rsid w:val="06049A14"/>
    <w:rsid w:val="063CE7AB"/>
    <w:rsid w:val="063EB0F9"/>
    <w:rsid w:val="0660682A"/>
    <w:rsid w:val="067C8156"/>
    <w:rsid w:val="068A8A1E"/>
    <w:rsid w:val="0693C580"/>
    <w:rsid w:val="069A944C"/>
    <w:rsid w:val="06B1647B"/>
    <w:rsid w:val="06C608A5"/>
    <w:rsid w:val="06C899AD"/>
    <w:rsid w:val="06F10923"/>
    <w:rsid w:val="070FB124"/>
    <w:rsid w:val="0716519A"/>
    <w:rsid w:val="0722790A"/>
    <w:rsid w:val="073A76E0"/>
    <w:rsid w:val="073AF84A"/>
    <w:rsid w:val="075354CC"/>
    <w:rsid w:val="0753B1D0"/>
    <w:rsid w:val="07642A9D"/>
    <w:rsid w:val="07642B26"/>
    <w:rsid w:val="076C3EC2"/>
    <w:rsid w:val="077926FF"/>
    <w:rsid w:val="07A66867"/>
    <w:rsid w:val="07ADEB38"/>
    <w:rsid w:val="07AECC7D"/>
    <w:rsid w:val="07B301BA"/>
    <w:rsid w:val="07B8CC37"/>
    <w:rsid w:val="07D0C711"/>
    <w:rsid w:val="07D5910E"/>
    <w:rsid w:val="0807E10D"/>
    <w:rsid w:val="080A0D85"/>
    <w:rsid w:val="082CD7BC"/>
    <w:rsid w:val="0834A624"/>
    <w:rsid w:val="083546E9"/>
    <w:rsid w:val="08377A4B"/>
    <w:rsid w:val="085574FB"/>
    <w:rsid w:val="086A76DE"/>
    <w:rsid w:val="087CCF12"/>
    <w:rsid w:val="08B335A6"/>
    <w:rsid w:val="08BE5036"/>
    <w:rsid w:val="08DD14D3"/>
    <w:rsid w:val="0900758D"/>
    <w:rsid w:val="0906CDD3"/>
    <w:rsid w:val="091032C8"/>
    <w:rsid w:val="0916FC70"/>
    <w:rsid w:val="094D5C2B"/>
    <w:rsid w:val="09524578"/>
    <w:rsid w:val="0962B40A"/>
    <w:rsid w:val="0972877B"/>
    <w:rsid w:val="097E832C"/>
    <w:rsid w:val="09820A99"/>
    <w:rsid w:val="09A3D71F"/>
    <w:rsid w:val="09A4F57D"/>
    <w:rsid w:val="09B3A621"/>
    <w:rsid w:val="09CC28E2"/>
    <w:rsid w:val="09E3F8E3"/>
    <w:rsid w:val="09E8E639"/>
    <w:rsid w:val="09EAFD08"/>
    <w:rsid w:val="09EB8E3F"/>
    <w:rsid w:val="0A045061"/>
    <w:rsid w:val="0A051AC4"/>
    <w:rsid w:val="0A1AB4CD"/>
    <w:rsid w:val="0A365A14"/>
    <w:rsid w:val="0A45457F"/>
    <w:rsid w:val="0A48D99D"/>
    <w:rsid w:val="0A5EBC3E"/>
    <w:rsid w:val="0A6BE8A4"/>
    <w:rsid w:val="0A7F96FE"/>
    <w:rsid w:val="0A904028"/>
    <w:rsid w:val="0AF223DD"/>
    <w:rsid w:val="0AFDDDF5"/>
    <w:rsid w:val="0B0E2FF4"/>
    <w:rsid w:val="0B47478F"/>
    <w:rsid w:val="0B4E5211"/>
    <w:rsid w:val="0B51F0C5"/>
    <w:rsid w:val="0B65217C"/>
    <w:rsid w:val="0B7E142B"/>
    <w:rsid w:val="0B862D8B"/>
    <w:rsid w:val="0B89A7F1"/>
    <w:rsid w:val="0B9D3B23"/>
    <w:rsid w:val="0BA31230"/>
    <w:rsid w:val="0BCCD190"/>
    <w:rsid w:val="0BE3BBD9"/>
    <w:rsid w:val="0C156E92"/>
    <w:rsid w:val="0C444A7F"/>
    <w:rsid w:val="0C4BB271"/>
    <w:rsid w:val="0C4F86CF"/>
    <w:rsid w:val="0C676C6F"/>
    <w:rsid w:val="0C7B37CB"/>
    <w:rsid w:val="0C891CFA"/>
    <w:rsid w:val="0CA1E7CA"/>
    <w:rsid w:val="0CA8B44F"/>
    <w:rsid w:val="0CC8A5DA"/>
    <w:rsid w:val="0CC9DBBE"/>
    <w:rsid w:val="0CD7BAF8"/>
    <w:rsid w:val="0CF899BB"/>
    <w:rsid w:val="0CFD7D29"/>
    <w:rsid w:val="0CFF6755"/>
    <w:rsid w:val="0D0B3C2F"/>
    <w:rsid w:val="0D1C1033"/>
    <w:rsid w:val="0D2FAD0C"/>
    <w:rsid w:val="0D35957E"/>
    <w:rsid w:val="0D55CD40"/>
    <w:rsid w:val="0D6931B3"/>
    <w:rsid w:val="0D72AB43"/>
    <w:rsid w:val="0D899F9F"/>
    <w:rsid w:val="0D8F7B95"/>
    <w:rsid w:val="0DB55AC0"/>
    <w:rsid w:val="0DBF7A65"/>
    <w:rsid w:val="0DC1CB11"/>
    <w:rsid w:val="0DC801AD"/>
    <w:rsid w:val="0DDDD888"/>
    <w:rsid w:val="0DF9323A"/>
    <w:rsid w:val="0E27A973"/>
    <w:rsid w:val="0E36809E"/>
    <w:rsid w:val="0E3F4F32"/>
    <w:rsid w:val="0E4FC41F"/>
    <w:rsid w:val="0E64F37F"/>
    <w:rsid w:val="0E6C5AA0"/>
    <w:rsid w:val="0E843602"/>
    <w:rsid w:val="0E90D948"/>
    <w:rsid w:val="0EA909BC"/>
    <w:rsid w:val="0EB7BF48"/>
    <w:rsid w:val="0EFEF2A2"/>
    <w:rsid w:val="0F0D122F"/>
    <w:rsid w:val="0F414142"/>
    <w:rsid w:val="0F60A465"/>
    <w:rsid w:val="0F686C56"/>
    <w:rsid w:val="0F7000C4"/>
    <w:rsid w:val="0F7DF626"/>
    <w:rsid w:val="0F863F19"/>
    <w:rsid w:val="0F8DE737"/>
    <w:rsid w:val="0F90D908"/>
    <w:rsid w:val="0F90D975"/>
    <w:rsid w:val="0FBF213B"/>
    <w:rsid w:val="0FC66706"/>
    <w:rsid w:val="0FC6EB2E"/>
    <w:rsid w:val="1015C148"/>
    <w:rsid w:val="10365045"/>
    <w:rsid w:val="10485E0E"/>
    <w:rsid w:val="1050C0DF"/>
    <w:rsid w:val="105CF788"/>
    <w:rsid w:val="106603B5"/>
    <w:rsid w:val="10927791"/>
    <w:rsid w:val="1099F563"/>
    <w:rsid w:val="10AF50CF"/>
    <w:rsid w:val="10DC92C8"/>
    <w:rsid w:val="10E090FC"/>
    <w:rsid w:val="10E8045D"/>
    <w:rsid w:val="10E9E10B"/>
    <w:rsid w:val="10F7FF1E"/>
    <w:rsid w:val="110704D4"/>
    <w:rsid w:val="1117816E"/>
    <w:rsid w:val="111D9B04"/>
    <w:rsid w:val="1126C364"/>
    <w:rsid w:val="114984C0"/>
    <w:rsid w:val="1163F35C"/>
    <w:rsid w:val="116B9018"/>
    <w:rsid w:val="117CC26F"/>
    <w:rsid w:val="1188CDA4"/>
    <w:rsid w:val="119F0CBF"/>
    <w:rsid w:val="11CD7EEE"/>
    <w:rsid w:val="11CE03E6"/>
    <w:rsid w:val="11D595BE"/>
    <w:rsid w:val="11DCD0C2"/>
    <w:rsid w:val="11F4C1B0"/>
    <w:rsid w:val="121223BB"/>
    <w:rsid w:val="121A1BCC"/>
    <w:rsid w:val="1223D06F"/>
    <w:rsid w:val="12498467"/>
    <w:rsid w:val="1275D6E2"/>
    <w:rsid w:val="129378D8"/>
    <w:rsid w:val="12A7113A"/>
    <w:rsid w:val="12AABDE6"/>
    <w:rsid w:val="12ACA29C"/>
    <w:rsid w:val="12B7E706"/>
    <w:rsid w:val="1313A5ED"/>
    <w:rsid w:val="132BF4F0"/>
    <w:rsid w:val="13487E2D"/>
    <w:rsid w:val="1350842A"/>
    <w:rsid w:val="13641720"/>
    <w:rsid w:val="13654F52"/>
    <w:rsid w:val="1373DF40"/>
    <w:rsid w:val="13795BB7"/>
    <w:rsid w:val="137D06CB"/>
    <w:rsid w:val="13A0A352"/>
    <w:rsid w:val="13C4DFD5"/>
    <w:rsid w:val="13E64546"/>
    <w:rsid w:val="13EB6294"/>
    <w:rsid w:val="1405330F"/>
    <w:rsid w:val="1415FD90"/>
    <w:rsid w:val="1435C372"/>
    <w:rsid w:val="145A35F1"/>
    <w:rsid w:val="14936C28"/>
    <w:rsid w:val="14A42F57"/>
    <w:rsid w:val="14ABBE52"/>
    <w:rsid w:val="14B976F8"/>
    <w:rsid w:val="14DF6A99"/>
    <w:rsid w:val="14DFE51A"/>
    <w:rsid w:val="14ED789B"/>
    <w:rsid w:val="14EDA59B"/>
    <w:rsid w:val="1510811E"/>
    <w:rsid w:val="1525CB08"/>
    <w:rsid w:val="15396D59"/>
    <w:rsid w:val="153F49E0"/>
    <w:rsid w:val="153F4E04"/>
    <w:rsid w:val="15418C1E"/>
    <w:rsid w:val="156AA151"/>
    <w:rsid w:val="1574B7D7"/>
    <w:rsid w:val="159514AF"/>
    <w:rsid w:val="1598CDA6"/>
    <w:rsid w:val="159F5272"/>
    <w:rsid w:val="15AAB6D0"/>
    <w:rsid w:val="15ABB96A"/>
    <w:rsid w:val="15C44930"/>
    <w:rsid w:val="15D55F32"/>
    <w:rsid w:val="15D923BC"/>
    <w:rsid w:val="1609B725"/>
    <w:rsid w:val="16203C00"/>
    <w:rsid w:val="165AD1AC"/>
    <w:rsid w:val="166323A7"/>
    <w:rsid w:val="168D918A"/>
    <w:rsid w:val="169DB7CD"/>
    <w:rsid w:val="16B95F67"/>
    <w:rsid w:val="16CB7D85"/>
    <w:rsid w:val="16DAFC18"/>
    <w:rsid w:val="16E56838"/>
    <w:rsid w:val="16F0BCB0"/>
    <w:rsid w:val="17019857"/>
    <w:rsid w:val="1713ADB3"/>
    <w:rsid w:val="171557FC"/>
    <w:rsid w:val="172F4CD6"/>
    <w:rsid w:val="17390F1D"/>
    <w:rsid w:val="1771591E"/>
    <w:rsid w:val="17906CBF"/>
    <w:rsid w:val="17988A17"/>
    <w:rsid w:val="17A2DD74"/>
    <w:rsid w:val="17A525BC"/>
    <w:rsid w:val="17B30C67"/>
    <w:rsid w:val="17B82B04"/>
    <w:rsid w:val="17EB3729"/>
    <w:rsid w:val="17F5E002"/>
    <w:rsid w:val="17FB41AD"/>
    <w:rsid w:val="181CCBEC"/>
    <w:rsid w:val="185391E0"/>
    <w:rsid w:val="18600410"/>
    <w:rsid w:val="1864869B"/>
    <w:rsid w:val="186F432B"/>
    <w:rsid w:val="18813035"/>
    <w:rsid w:val="188FDDB4"/>
    <w:rsid w:val="189450C9"/>
    <w:rsid w:val="18976A54"/>
    <w:rsid w:val="1899678E"/>
    <w:rsid w:val="18A597B1"/>
    <w:rsid w:val="18C6EB3E"/>
    <w:rsid w:val="18D4B87B"/>
    <w:rsid w:val="18D95B02"/>
    <w:rsid w:val="18DAE338"/>
    <w:rsid w:val="18EAEB9F"/>
    <w:rsid w:val="18F6C187"/>
    <w:rsid w:val="18F709A8"/>
    <w:rsid w:val="1905569E"/>
    <w:rsid w:val="190E3578"/>
    <w:rsid w:val="1910733B"/>
    <w:rsid w:val="193753AA"/>
    <w:rsid w:val="193C7C61"/>
    <w:rsid w:val="19593EBF"/>
    <w:rsid w:val="1969D380"/>
    <w:rsid w:val="197BE1D9"/>
    <w:rsid w:val="1984BCEF"/>
    <w:rsid w:val="19899455"/>
    <w:rsid w:val="198D32A7"/>
    <w:rsid w:val="19A2ADBE"/>
    <w:rsid w:val="19AE80F3"/>
    <w:rsid w:val="19C64E95"/>
    <w:rsid w:val="19C772EF"/>
    <w:rsid w:val="19DEA26E"/>
    <w:rsid w:val="19DEA55F"/>
    <w:rsid w:val="19E766D0"/>
    <w:rsid w:val="19F12803"/>
    <w:rsid w:val="1A0B7826"/>
    <w:rsid w:val="1A105C7A"/>
    <w:rsid w:val="1A10F1D7"/>
    <w:rsid w:val="1A1856E4"/>
    <w:rsid w:val="1A19C0B2"/>
    <w:rsid w:val="1A2F9BC6"/>
    <w:rsid w:val="1A481882"/>
    <w:rsid w:val="1A7E4F8D"/>
    <w:rsid w:val="1A9613F8"/>
    <w:rsid w:val="1AA18599"/>
    <w:rsid w:val="1AA1FB53"/>
    <w:rsid w:val="1AAAB395"/>
    <w:rsid w:val="1AAF9AE8"/>
    <w:rsid w:val="1AB9D5D7"/>
    <w:rsid w:val="1B045AEF"/>
    <w:rsid w:val="1B18BC41"/>
    <w:rsid w:val="1B1D1CD5"/>
    <w:rsid w:val="1B1D6A23"/>
    <w:rsid w:val="1B2E8E85"/>
    <w:rsid w:val="1B4AA29A"/>
    <w:rsid w:val="1B60E135"/>
    <w:rsid w:val="1B675FDC"/>
    <w:rsid w:val="1B791833"/>
    <w:rsid w:val="1B7C547C"/>
    <w:rsid w:val="1B813D43"/>
    <w:rsid w:val="1B94F3AC"/>
    <w:rsid w:val="1BB19E81"/>
    <w:rsid w:val="1BBAB135"/>
    <w:rsid w:val="1BBE46C3"/>
    <w:rsid w:val="1BBF68FB"/>
    <w:rsid w:val="1BCADE94"/>
    <w:rsid w:val="1BD9C74D"/>
    <w:rsid w:val="1BE51603"/>
    <w:rsid w:val="1BF03FB5"/>
    <w:rsid w:val="1C224325"/>
    <w:rsid w:val="1C40C27B"/>
    <w:rsid w:val="1C527935"/>
    <w:rsid w:val="1C78132F"/>
    <w:rsid w:val="1C80D08A"/>
    <w:rsid w:val="1C987EF9"/>
    <w:rsid w:val="1C98E452"/>
    <w:rsid w:val="1C9C1E98"/>
    <w:rsid w:val="1C9F36E7"/>
    <w:rsid w:val="1CB6FC79"/>
    <w:rsid w:val="1D0C60F3"/>
    <w:rsid w:val="1D0D2A07"/>
    <w:rsid w:val="1D24CA71"/>
    <w:rsid w:val="1D453CF1"/>
    <w:rsid w:val="1D54220D"/>
    <w:rsid w:val="1D843CD5"/>
    <w:rsid w:val="1D94E3FC"/>
    <w:rsid w:val="1DAC2490"/>
    <w:rsid w:val="1DC75DBA"/>
    <w:rsid w:val="1DD27C8B"/>
    <w:rsid w:val="1DE1DFA4"/>
    <w:rsid w:val="1DF9CD8A"/>
    <w:rsid w:val="1DFDBC78"/>
    <w:rsid w:val="1E178D1A"/>
    <w:rsid w:val="1E35AF43"/>
    <w:rsid w:val="1E382694"/>
    <w:rsid w:val="1E3F5DF4"/>
    <w:rsid w:val="1E52E82C"/>
    <w:rsid w:val="1E605C50"/>
    <w:rsid w:val="1E6146CA"/>
    <w:rsid w:val="1E8151D8"/>
    <w:rsid w:val="1E8863E9"/>
    <w:rsid w:val="1E8D79C9"/>
    <w:rsid w:val="1E951728"/>
    <w:rsid w:val="1E95418D"/>
    <w:rsid w:val="1E977282"/>
    <w:rsid w:val="1EAA6123"/>
    <w:rsid w:val="1EB86009"/>
    <w:rsid w:val="1EB8638C"/>
    <w:rsid w:val="1EC129FA"/>
    <w:rsid w:val="1ED4D29C"/>
    <w:rsid w:val="1EFE434B"/>
    <w:rsid w:val="1F0747E1"/>
    <w:rsid w:val="1F15CA44"/>
    <w:rsid w:val="1F1A8966"/>
    <w:rsid w:val="1F1EF8D4"/>
    <w:rsid w:val="1F33F56D"/>
    <w:rsid w:val="1F37EC74"/>
    <w:rsid w:val="1F3B2323"/>
    <w:rsid w:val="1F4023AF"/>
    <w:rsid w:val="1F7BF811"/>
    <w:rsid w:val="1F7F3F68"/>
    <w:rsid w:val="1F9A2C40"/>
    <w:rsid w:val="1FB11A98"/>
    <w:rsid w:val="1FD83D2B"/>
    <w:rsid w:val="1FDBD6BF"/>
    <w:rsid w:val="20168C65"/>
    <w:rsid w:val="202B1297"/>
    <w:rsid w:val="202D5808"/>
    <w:rsid w:val="203B02BD"/>
    <w:rsid w:val="2048BEF5"/>
    <w:rsid w:val="205BBCCA"/>
    <w:rsid w:val="2068A5F9"/>
    <w:rsid w:val="20B36AC4"/>
    <w:rsid w:val="20D9493B"/>
    <w:rsid w:val="20E8F017"/>
    <w:rsid w:val="20F2DDF6"/>
    <w:rsid w:val="2110F7BE"/>
    <w:rsid w:val="2111A12D"/>
    <w:rsid w:val="212F9966"/>
    <w:rsid w:val="2130CD20"/>
    <w:rsid w:val="2134D1BB"/>
    <w:rsid w:val="213F1684"/>
    <w:rsid w:val="21463290"/>
    <w:rsid w:val="2149063A"/>
    <w:rsid w:val="214B8A69"/>
    <w:rsid w:val="2156E091"/>
    <w:rsid w:val="21642577"/>
    <w:rsid w:val="2171C19E"/>
    <w:rsid w:val="2193F21C"/>
    <w:rsid w:val="2199C159"/>
    <w:rsid w:val="21A83195"/>
    <w:rsid w:val="21C96D0F"/>
    <w:rsid w:val="21EA1206"/>
    <w:rsid w:val="21EAE636"/>
    <w:rsid w:val="21FBC7AF"/>
    <w:rsid w:val="2205D038"/>
    <w:rsid w:val="22783444"/>
    <w:rsid w:val="22793980"/>
    <w:rsid w:val="2281A920"/>
    <w:rsid w:val="229051DE"/>
    <w:rsid w:val="229F6AC2"/>
    <w:rsid w:val="22A72478"/>
    <w:rsid w:val="22B96E3B"/>
    <w:rsid w:val="22C49684"/>
    <w:rsid w:val="22D2A4A2"/>
    <w:rsid w:val="22DADAD1"/>
    <w:rsid w:val="22E969B6"/>
    <w:rsid w:val="2318408E"/>
    <w:rsid w:val="23185465"/>
    <w:rsid w:val="231E8548"/>
    <w:rsid w:val="2335865D"/>
    <w:rsid w:val="2336119D"/>
    <w:rsid w:val="23699D04"/>
    <w:rsid w:val="238FDD4F"/>
    <w:rsid w:val="239FED32"/>
    <w:rsid w:val="23ACB8E1"/>
    <w:rsid w:val="23B9C675"/>
    <w:rsid w:val="23C6D5E7"/>
    <w:rsid w:val="23E14104"/>
    <w:rsid w:val="23E14A07"/>
    <w:rsid w:val="23E50219"/>
    <w:rsid w:val="23E53A13"/>
    <w:rsid w:val="23F9B838"/>
    <w:rsid w:val="2400FDB4"/>
    <w:rsid w:val="240BA8A9"/>
    <w:rsid w:val="242C41EE"/>
    <w:rsid w:val="2437D903"/>
    <w:rsid w:val="243BD49D"/>
    <w:rsid w:val="243E8EA4"/>
    <w:rsid w:val="246D2774"/>
    <w:rsid w:val="2472FA31"/>
    <w:rsid w:val="24773702"/>
    <w:rsid w:val="247E6923"/>
    <w:rsid w:val="248C64B7"/>
    <w:rsid w:val="24AB96AE"/>
    <w:rsid w:val="24AC63A3"/>
    <w:rsid w:val="24F0E39C"/>
    <w:rsid w:val="24F2B781"/>
    <w:rsid w:val="24F2D469"/>
    <w:rsid w:val="24F5C049"/>
    <w:rsid w:val="2506334D"/>
    <w:rsid w:val="2517ED70"/>
    <w:rsid w:val="25256E01"/>
    <w:rsid w:val="252F1905"/>
    <w:rsid w:val="2532134D"/>
    <w:rsid w:val="2543E0EB"/>
    <w:rsid w:val="2557AC4F"/>
    <w:rsid w:val="2559E0A5"/>
    <w:rsid w:val="256174C0"/>
    <w:rsid w:val="257B88EC"/>
    <w:rsid w:val="258D5B44"/>
    <w:rsid w:val="25C3FA41"/>
    <w:rsid w:val="25DC1C52"/>
    <w:rsid w:val="25DDD780"/>
    <w:rsid w:val="261130BE"/>
    <w:rsid w:val="263F8526"/>
    <w:rsid w:val="264F648A"/>
    <w:rsid w:val="265F162C"/>
    <w:rsid w:val="266455F9"/>
    <w:rsid w:val="2665F4E1"/>
    <w:rsid w:val="2679B6DB"/>
    <w:rsid w:val="26B03FE8"/>
    <w:rsid w:val="26BAC1AE"/>
    <w:rsid w:val="26BC8DF2"/>
    <w:rsid w:val="26BF2C9C"/>
    <w:rsid w:val="26BF75F8"/>
    <w:rsid w:val="26C6F513"/>
    <w:rsid w:val="26D817C2"/>
    <w:rsid w:val="26DFD21F"/>
    <w:rsid w:val="26E1FC5F"/>
    <w:rsid w:val="26F001AC"/>
    <w:rsid w:val="26F016F0"/>
    <w:rsid w:val="26FDE9FB"/>
    <w:rsid w:val="270843FD"/>
    <w:rsid w:val="270C0CAC"/>
    <w:rsid w:val="271C59E3"/>
    <w:rsid w:val="273173B5"/>
    <w:rsid w:val="2739464E"/>
    <w:rsid w:val="2743FBE6"/>
    <w:rsid w:val="277621B0"/>
    <w:rsid w:val="279B3D14"/>
    <w:rsid w:val="27AC90E1"/>
    <w:rsid w:val="27C7F866"/>
    <w:rsid w:val="27CA2210"/>
    <w:rsid w:val="27DE8DA1"/>
    <w:rsid w:val="2820A42A"/>
    <w:rsid w:val="2830D8D0"/>
    <w:rsid w:val="284F3614"/>
    <w:rsid w:val="285A3752"/>
    <w:rsid w:val="286577ED"/>
    <w:rsid w:val="288370A6"/>
    <w:rsid w:val="28964171"/>
    <w:rsid w:val="289B148E"/>
    <w:rsid w:val="28B55F55"/>
    <w:rsid w:val="28C01284"/>
    <w:rsid w:val="28CC18DE"/>
    <w:rsid w:val="28DA173F"/>
    <w:rsid w:val="28DD0247"/>
    <w:rsid w:val="28F12DE4"/>
    <w:rsid w:val="2901C081"/>
    <w:rsid w:val="29077310"/>
    <w:rsid w:val="290DC60F"/>
    <w:rsid w:val="2912E998"/>
    <w:rsid w:val="2916D547"/>
    <w:rsid w:val="29189F43"/>
    <w:rsid w:val="29190A7E"/>
    <w:rsid w:val="29265BD7"/>
    <w:rsid w:val="293DEA39"/>
    <w:rsid w:val="294E8E0D"/>
    <w:rsid w:val="2952AB04"/>
    <w:rsid w:val="295B3012"/>
    <w:rsid w:val="29757164"/>
    <w:rsid w:val="297B372F"/>
    <w:rsid w:val="297C62F8"/>
    <w:rsid w:val="2981DC5A"/>
    <w:rsid w:val="29828742"/>
    <w:rsid w:val="298317FD"/>
    <w:rsid w:val="29958157"/>
    <w:rsid w:val="29B386FB"/>
    <w:rsid w:val="29B52D37"/>
    <w:rsid w:val="29B639B9"/>
    <w:rsid w:val="29DC1417"/>
    <w:rsid w:val="29E41C52"/>
    <w:rsid w:val="29F72B38"/>
    <w:rsid w:val="29F74013"/>
    <w:rsid w:val="2A06AB1A"/>
    <w:rsid w:val="2A11E9CF"/>
    <w:rsid w:val="2A1D34A8"/>
    <w:rsid w:val="2A1F2B1C"/>
    <w:rsid w:val="2A4AB573"/>
    <w:rsid w:val="2A513C3C"/>
    <w:rsid w:val="2A655FE3"/>
    <w:rsid w:val="2A715786"/>
    <w:rsid w:val="2A833561"/>
    <w:rsid w:val="2A88A940"/>
    <w:rsid w:val="2A93B395"/>
    <w:rsid w:val="2A9E561E"/>
    <w:rsid w:val="2AA6A742"/>
    <w:rsid w:val="2AC095C0"/>
    <w:rsid w:val="2AD1A48B"/>
    <w:rsid w:val="2AEAA815"/>
    <w:rsid w:val="2B15FA9C"/>
    <w:rsid w:val="2B25A410"/>
    <w:rsid w:val="2B42BB97"/>
    <w:rsid w:val="2B5D392E"/>
    <w:rsid w:val="2B745EC1"/>
    <w:rsid w:val="2B826F17"/>
    <w:rsid w:val="2BA00563"/>
    <w:rsid w:val="2BABBF4B"/>
    <w:rsid w:val="2BB79339"/>
    <w:rsid w:val="2BE7D02F"/>
    <w:rsid w:val="2BF25998"/>
    <w:rsid w:val="2BFB0F44"/>
    <w:rsid w:val="2C059F44"/>
    <w:rsid w:val="2C0C72DD"/>
    <w:rsid w:val="2C1CFABB"/>
    <w:rsid w:val="2C22D9E5"/>
    <w:rsid w:val="2C271C8A"/>
    <w:rsid w:val="2C2CA395"/>
    <w:rsid w:val="2C47ADE7"/>
    <w:rsid w:val="2C7D1F6D"/>
    <w:rsid w:val="2C919A58"/>
    <w:rsid w:val="2C9626D4"/>
    <w:rsid w:val="2CA523F0"/>
    <w:rsid w:val="2CB4D086"/>
    <w:rsid w:val="2CD6C24B"/>
    <w:rsid w:val="2CD7D452"/>
    <w:rsid w:val="2CF0C698"/>
    <w:rsid w:val="2D1A8412"/>
    <w:rsid w:val="2D247280"/>
    <w:rsid w:val="2D2BE01C"/>
    <w:rsid w:val="2D4D541B"/>
    <w:rsid w:val="2D63428B"/>
    <w:rsid w:val="2DA16D13"/>
    <w:rsid w:val="2DAE591F"/>
    <w:rsid w:val="2DB11FFE"/>
    <w:rsid w:val="2DB489DA"/>
    <w:rsid w:val="2DCCC6F9"/>
    <w:rsid w:val="2DD3F432"/>
    <w:rsid w:val="2DEA101B"/>
    <w:rsid w:val="2DF879F9"/>
    <w:rsid w:val="2E097844"/>
    <w:rsid w:val="2E177556"/>
    <w:rsid w:val="2E290ABE"/>
    <w:rsid w:val="2E2DD3FD"/>
    <w:rsid w:val="2E52ACAB"/>
    <w:rsid w:val="2E645BC9"/>
    <w:rsid w:val="2E7A7400"/>
    <w:rsid w:val="2E855B6F"/>
    <w:rsid w:val="2E9CBC94"/>
    <w:rsid w:val="2EAEBAF1"/>
    <w:rsid w:val="2EAFC423"/>
    <w:rsid w:val="2EC39B4B"/>
    <w:rsid w:val="2ECA20D8"/>
    <w:rsid w:val="2EDE79A8"/>
    <w:rsid w:val="2EE74204"/>
    <w:rsid w:val="2EF13567"/>
    <w:rsid w:val="2F0FBA9B"/>
    <w:rsid w:val="2F3BC509"/>
    <w:rsid w:val="2F51FCEF"/>
    <w:rsid w:val="2F5EE734"/>
    <w:rsid w:val="2F69499B"/>
    <w:rsid w:val="2F6A29B8"/>
    <w:rsid w:val="2F6B7374"/>
    <w:rsid w:val="2FA85FF6"/>
    <w:rsid w:val="2FC24426"/>
    <w:rsid w:val="2FCA8D10"/>
    <w:rsid w:val="2FE344FD"/>
    <w:rsid w:val="2FF7A078"/>
    <w:rsid w:val="3010295A"/>
    <w:rsid w:val="3015197D"/>
    <w:rsid w:val="302DCDAD"/>
    <w:rsid w:val="30316DB5"/>
    <w:rsid w:val="30448153"/>
    <w:rsid w:val="3067AD5B"/>
    <w:rsid w:val="306E6E22"/>
    <w:rsid w:val="30C75ED8"/>
    <w:rsid w:val="30D9C69C"/>
    <w:rsid w:val="30E5CFE1"/>
    <w:rsid w:val="3110D180"/>
    <w:rsid w:val="311B741A"/>
    <w:rsid w:val="312B0F2D"/>
    <w:rsid w:val="313B709B"/>
    <w:rsid w:val="31411D80"/>
    <w:rsid w:val="3148A449"/>
    <w:rsid w:val="315AD839"/>
    <w:rsid w:val="315F2055"/>
    <w:rsid w:val="316AFA14"/>
    <w:rsid w:val="3173B8D7"/>
    <w:rsid w:val="31992A2A"/>
    <w:rsid w:val="31A60F15"/>
    <w:rsid w:val="31BB8562"/>
    <w:rsid w:val="31C0FCD6"/>
    <w:rsid w:val="31C40A08"/>
    <w:rsid w:val="31CCF64E"/>
    <w:rsid w:val="31D6FB11"/>
    <w:rsid w:val="31DCF8BD"/>
    <w:rsid w:val="31E6EF14"/>
    <w:rsid w:val="31FE8CD7"/>
    <w:rsid w:val="3212A1AC"/>
    <w:rsid w:val="321A87EC"/>
    <w:rsid w:val="321FDE72"/>
    <w:rsid w:val="3237D8BF"/>
    <w:rsid w:val="324A476C"/>
    <w:rsid w:val="32778663"/>
    <w:rsid w:val="32A70660"/>
    <w:rsid w:val="32AEB124"/>
    <w:rsid w:val="32C19834"/>
    <w:rsid w:val="32E06995"/>
    <w:rsid w:val="3301733D"/>
    <w:rsid w:val="33117598"/>
    <w:rsid w:val="3319E4EF"/>
    <w:rsid w:val="334874E2"/>
    <w:rsid w:val="3357CC30"/>
    <w:rsid w:val="33730A0B"/>
    <w:rsid w:val="3374BB26"/>
    <w:rsid w:val="337B1791"/>
    <w:rsid w:val="338EC0FF"/>
    <w:rsid w:val="33936DED"/>
    <w:rsid w:val="33A47E66"/>
    <w:rsid w:val="33DDEE8C"/>
    <w:rsid w:val="33DEDE3B"/>
    <w:rsid w:val="33EDD27F"/>
    <w:rsid w:val="340EFE05"/>
    <w:rsid w:val="34330B1B"/>
    <w:rsid w:val="344474D3"/>
    <w:rsid w:val="347E6431"/>
    <w:rsid w:val="348E4E27"/>
    <w:rsid w:val="349259FE"/>
    <w:rsid w:val="34A0B5C9"/>
    <w:rsid w:val="34D9A8BA"/>
    <w:rsid w:val="34E171DA"/>
    <w:rsid w:val="34F5BFC3"/>
    <w:rsid w:val="34FEFB26"/>
    <w:rsid w:val="350CDF0D"/>
    <w:rsid w:val="35131DB9"/>
    <w:rsid w:val="35252253"/>
    <w:rsid w:val="3536B5B7"/>
    <w:rsid w:val="35401485"/>
    <w:rsid w:val="35510CF1"/>
    <w:rsid w:val="35620A38"/>
    <w:rsid w:val="3576DDA7"/>
    <w:rsid w:val="357B73A3"/>
    <w:rsid w:val="359B9760"/>
    <w:rsid w:val="35AC2BAF"/>
    <w:rsid w:val="35C5623A"/>
    <w:rsid w:val="35E44165"/>
    <w:rsid w:val="35F24B31"/>
    <w:rsid w:val="36019A6F"/>
    <w:rsid w:val="360784AD"/>
    <w:rsid w:val="361BCB9E"/>
    <w:rsid w:val="3630E1E8"/>
    <w:rsid w:val="364C932A"/>
    <w:rsid w:val="3657E65B"/>
    <w:rsid w:val="366A84C5"/>
    <w:rsid w:val="367409B9"/>
    <w:rsid w:val="367F8AC1"/>
    <w:rsid w:val="36815C8A"/>
    <w:rsid w:val="368DBB29"/>
    <w:rsid w:val="36A545C4"/>
    <w:rsid w:val="36B0B065"/>
    <w:rsid w:val="36CB9C72"/>
    <w:rsid w:val="36D49D56"/>
    <w:rsid w:val="36DB7E35"/>
    <w:rsid w:val="36E4E4D8"/>
    <w:rsid w:val="36E8FB05"/>
    <w:rsid w:val="37059E35"/>
    <w:rsid w:val="3705BDEB"/>
    <w:rsid w:val="370685D7"/>
    <w:rsid w:val="37129CFF"/>
    <w:rsid w:val="374B66F2"/>
    <w:rsid w:val="374F51CF"/>
    <w:rsid w:val="376DFB77"/>
    <w:rsid w:val="37A304CD"/>
    <w:rsid w:val="37A6C73A"/>
    <w:rsid w:val="37A75F0B"/>
    <w:rsid w:val="37A83096"/>
    <w:rsid w:val="381FCB66"/>
    <w:rsid w:val="3820D0A3"/>
    <w:rsid w:val="38284590"/>
    <w:rsid w:val="388625C7"/>
    <w:rsid w:val="3887F1B2"/>
    <w:rsid w:val="3889A8C6"/>
    <w:rsid w:val="388BEA7F"/>
    <w:rsid w:val="388DFFD8"/>
    <w:rsid w:val="389C91A6"/>
    <w:rsid w:val="38A6B28B"/>
    <w:rsid w:val="38B56D2D"/>
    <w:rsid w:val="38E2463F"/>
    <w:rsid w:val="38E5C7D4"/>
    <w:rsid w:val="38F5C213"/>
    <w:rsid w:val="3907801F"/>
    <w:rsid w:val="390DC843"/>
    <w:rsid w:val="39100F16"/>
    <w:rsid w:val="3931D5A5"/>
    <w:rsid w:val="393B1DD4"/>
    <w:rsid w:val="3950D86E"/>
    <w:rsid w:val="3970518B"/>
    <w:rsid w:val="397EB92D"/>
    <w:rsid w:val="39A22CDD"/>
    <w:rsid w:val="39AF5EF8"/>
    <w:rsid w:val="39AF7925"/>
    <w:rsid w:val="39C8E2ED"/>
    <w:rsid w:val="39E7615C"/>
    <w:rsid w:val="39F49060"/>
    <w:rsid w:val="3A1BCA28"/>
    <w:rsid w:val="3A2E383D"/>
    <w:rsid w:val="3A310028"/>
    <w:rsid w:val="3A3648D0"/>
    <w:rsid w:val="3A3ED589"/>
    <w:rsid w:val="3A41C60B"/>
    <w:rsid w:val="3A63D492"/>
    <w:rsid w:val="3A6BE0F9"/>
    <w:rsid w:val="3A81D493"/>
    <w:rsid w:val="3A8700A5"/>
    <w:rsid w:val="3A904D4D"/>
    <w:rsid w:val="3AAAC3CE"/>
    <w:rsid w:val="3AAC0797"/>
    <w:rsid w:val="3AAD5976"/>
    <w:rsid w:val="3AC0D726"/>
    <w:rsid w:val="3AC12650"/>
    <w:rsid w:val="3AD369CF"/>
    <w:rsid w:val="3AF04507"/>
    <w:rsid w:val="3AF5B6D4"/>
    <w:rsid w:val="3B0364FC"/>
    <w:rsid w:val="3B0CACC5"/>
    <w:rsid w:val="3B1FCE8F"/>
    <w:rsid w:val="3B27CAF6"/>
    <w:rsid w:val="3B43AE78"/>
    <w:rsid w:val="3B463555"/>
    <w:rsid w:val="3B4D128B"/>
    <w:rsid w:val="3B55AED4"/>
    <w:rsid w:val="3B99B947"/>
    <w:rsid w:val="3BA44D10"/>
    <w:rsid w:val="3BACCFC3"/>
    <w:rsid w:val="3BB125E7"/>
    <w:rsid w:val="3BB97D8E"/>
    <w:rsid w:val="3BD0ACE4"/>
    <w:rsid w:val="3BD1A635"/>
    <w:rsid w:val="3C001CC8"/>
    <w:rsid w:val="3C057CF3"/>
    <w:rsid w:val="3C205416"/>
    <w:rsid w:val="3C2C82CD"/>
    <w:rsid w:val="3C35D69B"/>
    <w:rsid w:val="3C3D37B4"/>
    <w:rsid w:val="3C502B7E"/>
    <w:rsid w:val="3C51AD2A"/>
    <w:rsid w:val="3C6986F5"/>
    <w:rsid w:val="3C6D6C2F"/>
    <w:rsid w:val="3C750CAB"/>
    <w:rsid w:val="3C7AA4E7"/>
    <w:rsid w:val="3CA2FE8C"/>
    <w:rsid w:val="3CAF4EC0"/>
    <w:rsid w:val="3CB7C9D1"/>
    <w:rsid w:val="3CE756B2"/>
    <w:rsid w:val="3CF43B82"/>
    <w:rsid w:val="3CFF0FB9"/>
    <w:rsid w:val="3D00619A"/>
    <w:rsid w:val="3D1851D8"/>
    <w:rsid w:val="3D4B69FE"/>
    <w:rsid w:val="3D5A86F0"/>
    <w:rsid w:val="3D5DB6EC"/>
    <w:rsid w:val="3D6C9AB4"/>
    <w:rsid w:val="3D83DFEA"/>
    <w:rsid w:val="3D84C2D0"/>
    <w:rsid w:val="3D8D1F95"/>
    <w:rsid w:val="3D945792"/>
    <w:rsid w:val="3DABDF03"/>
    <w:rsid w:val="3DAC0283"/>
    <w:rsid w:val="3DC6E84E"/>
    <w:rsid w:val="3DC9FA4A"/>
    <w:rsid w:val="3DD537E7"/>
    <w:rsid w:val="3DE249D8"/>
    <w:rsid w:val="3DE69AB4"/>
    <w:rsid w:val="3E27D2CF"/>
    <w:rsid w:val="3E2CE24C"/>
    <w:rsid w:val="3E3483AC"/>
    <w:rsid w:val="3E3812AB"/>
    <w:rsid w:val="3E4CFDEB"/>
    <w:rsid w:val="3E5C3FD5"/>
    <w:rsid w:val="3E5C955D"/>
    <w:rsid w:val="3E7B5C28"/>
    <w:rsid w:val="3E7D8413"/>
    <w:rsid w:val="3EA41CA5"/>
    <w:rsid w:val="3EA588AA"/>
    <w:rsid w:val="3EC68A87"/>
    <w:rsid w:val="3ECF326E"/>
    <w:rsid w:val="3ED1923A"/>
    <w:rsid w:val="3EDB1F3C"/>
    <w:rsid w:val="3EEA32A4"/>
    <w:rsid w:val="3EF0FC11"/>
    <w:rsid w:val="3EF1CCD5"/>
    <w:rsid w:val="3F2F5A5A"/>
    <w:rsid w:val="3F305952"/>
    <w:rsid w:val="3F34D663"/>
    <w:rsid w:val="3F3953E7"/>
    <w:rsid w:val="3F3A6DCA"/>
    <w:rsid w:val="3F3EC89F"/>
    <w:rsid w:val="3F436A32"/>
    <w:rsid w:val="3F47340F"/>
    <w:rsid w:val="3F4B05F1"/>
    <w:rsid w:val="3F602052"/>
    <w:rsid w:val="3F90E5B6"/>
    <w:rsid w:val="3F9F04CD"/>
    <w:rsid w:val="3FA1D1C2"/>
    <w:rsid w:val="3FBC4D50"/>
    <w:rsid w:val="3FD7CC8A"/>
    <w:rsid w:val="3FDFC52B"/>
    <w:rsid w:val="3FF419DB"/>
    <w:rsid w:val="4000F42E"/>
    <w:rsid w:val="4008BFAF"/>
    <w:rsid w:val="40168A79"/>
    <w:rsid w:val="404D58E6"/>
    <w:rsid w:val="4052EDB5"/>
    <w:rsid w:val="405BD559"/>
    <w:rsid w:val="407BF0D0"/>
    <w:rsid w:val="40951987"/>
    <w:rsid w:val="4097C157"/>
    <w:rsid w:val="40BB1FB6"/>
    <w:rsid w:val="40C34A16"/>
    <w:rsid w:val="40C504D7"/>
    <w:rsid w:val="40C6A9C7"/>
    <w:rsid w:val="40CA9B22"/>
    <w:rsid w:val="40F4D862"/>
    <w:rsid w:val="4106A328"/>
    <w:rsid w:val="41132BDA"/>
    <w:rsid w:val="41163BD3"/>
    <w:rsid w:val="411E3836"/>
    <w:rsid w:val="411F8F46"/>
    <w:rsid w:val="4124D318"/>
    <w:rsid w:val="412741C3"/>
    <w:rsid w:val="4133DC45"/>
    <w:rsid w:val="41513EF7"/>
    <w:rsid w:val="41558876"/>
    <w:rsid w:val="41575C72"/>
    <w:rsid w:val="417CD6F7"/>
    <w:rsid w:val="4187ECA8"/>
    <w:rsid w:val="418DD048"/>
    <w:rsid w:val="41977794"/>
    <w:rsid w:val="41BA5FC0"/>
    <w:rsid w:val="41C8F785"/>
    <w:rsid w:val="41D8B887"/>
    <w:rsid w:val="41D9580A"/>
    <w:rsid w:val="41DD8071"/>
    <w:rsid w:val="41F78717"/>
    <w:rsid w:val="41FEAE81"/>
    <w:rsid w:val="421350CB"/>
    <w:rsid w:val="4216D3E3"/>
    <w:rsid w:val="42214C4A"/>
    <w:rsid w:val="42388E64"/>
    <w:rsid w:val="424BA92C"/>
    <w:rsid w:val="4266FF24"/>
    <w:rsid w:val="426731DC"/>
    <w:rsid w:val="427C2D31"/>
    <w:rsid w:val="427FAEF4"/>
    <w:rsid w:val="4280AB29"/>
    <w:rsid w:val="4280F968"/>
    <w:rsid w:val="42A37F49"/>
    <w:rsid w:val="42D69F4E"/>
    <w:rsid w:val="42EA245A"/>
    <w:rsid w:val="42EC894F"/>
    <w:rsid w:val="42ED37FE"/>
    <w:rsid w:val="42F28A45"/>
    <w:rsid w:val="43310C17"/>
    <w:rsid w:val="433177EB"/>
    <w:rsid w:val="433391B5"/>
    <w:rsid w:val="433787A5"/>
    <w:rsid w:val="4338A99D"/>
    <w:rsid w:val="433CA54F"/>
    <w:rsid w:val="4345F93F"/>
    <w:rsid w:val="434E0109"/>
    <w:rsid w:val="43610149"/>
    <w:rsid w:val="4366FADB"/>
    <w:rsid w:val="436ED6CD"/>
    <w:rsid w:val="4396F4F8"/>
    <w:rsid w:val="43BC19F8"/>
    <w:rsid w:val="43C84407"/>
    <w:rsid w:val="43E5EDD3"/>
    <w:rsid w:val="4416CF11"/>
    <w:rsid w:val="441B5292"/>
    <w:rsid w:val="44484804"/>
    <w:rsid w:val="445B57D7"/>
    <w:rsid w:val="446298DA"/>
    <w:rsid w:val="44753CEA"/>
    <w:rsid w:val="44770FAB"/>
    <w:rsid w:val="447B1F71"/>
    <w:rsid w:val="4495F87F"/>
    <w:rsid w:val="44AC55FB"/>
    <w:rsid w:val="44C30591"/>
    <w:rsid w:val="44DB2671"/>
    <w:rsid w:val="44DF1622"/>
    <w:rsid w:val="450FEB86"/>
    <w:rsid w:val="4516C5A2"/>
    <w:rsid w:val="451EDF60"/>
    <w:rsid w:val="455471E4"/>
    <w:rsid w:val="456FF0FB"/>
    <w:rsid w:val="4580740D"/>
    <w:rsid w:val="45E08B3A"/>
    <w:rsid w:val="45E70F90"/>
    <w:rsid w:val="45EC8CD1"/>
    <w:rsid w:val="45F05C8A"/>
    <w:rsid w:val="460A20BF"/>
    <w:rsid w:val="46144D37"/>
    <w:rsid w:val="463A9F22"/>
    <w:rsid w:val="465ABD97"/>
    <w:rsid w:val="4662524D"/>
    <w:rsid w:val="466814AB"/>
    <w:rsid w:val="46685DA7"/>
    <w:rsid w:val="46854F29"/>
    <w:rsid w:val="46889322"/>
    <w:rsid w:val="46B914C8"/>
    <w:rsid w:val="46CF02FC"/>
    <w:rsid w:val="46D3FF00"/>
    <w:rsid w:val="46DFDD55"/>
    <w:rsid w:val="46F1A893"/>
    <w:rsid w:val="46F9AF16"/>
    <w:rsid w:val="46FDD700"/>
    <w:rsid w:val="4710D253"/>
    <w:rsid w:val="47200882"/>
    <w:rsid w:val="472814F3"/>
    <w:rsid w:val="472FF6BB"/>
    <w:rsid w:val="47377943"/>
    <w:rsid w:val="473C63F3"/>
    <w:rsid w:val="4746682B"/>
    <w:rsid w:val="474E0F36"/>
    <w:rsid w:val="4753D08B"/>
    <w:rsid w:val="476C0834"/>
    <w:rsid w:val="476CDF4D"/>
    <w:rsid w:val="4776D4FF"/>
    <w:rsid w:val="4780814D"/>
    <w:rsid w:val="47B4C3FD"/>
    <w:rsid w:val="47BB7863"/>
    <w:rsid w:val="47E3981D"/>
    <w:rsid w:val="47E5DEE2"/>
    <w:rsid w:val="482BF22F"/>
    <w:rsid w:val="482CE651"/>
    <w:rsid w:val="482CE6BD"/>
    <w:rsid w:val="4834E8C5"/>
    <w:rsid w:val="4866C9DF"/>
    <w:rsid w:val="48898BAF"/>
    <w:rsid w:val="48CE8F28"/>
    <w:rsid w:val="48D37FF7"/>
    <w:rsid w:val="48E68C23"/>
    <w:rsid w:val="48EB12E7"/>
    <w:rsid w:val="48EBEB03"/>
    <w:rsid w:val="490DB1AB"/>
    <w:rsid w:val="4939AB6E"/>
    <w:rsid w:val="493EA456"/>
    <w:rsid w:val="4948AEF2"/>
    <w:rsid w:val="4952DFCB"/>
    <w:rsid w:val="495DB64A"/>
    <w:rsid w:val="49636D85"/>
    <w:rsid w:val="49639FFA"/>
    <w:rsid w:val="496CBFEE"/>
    <w:rsid w:val="497A5D3E"/>
    <w:rsid w:val="497FA606"/>
    <w:rsid w:val="498E7823"/>
    <w:rsid w:val="4990A255"/>
    <w:rsid w:val="49B4719A"/>
    <w:rsid w:val="49DF32D9"/>
    <w:rsid w:val="49E675DB"/>
    <w:rsid w:val="49EB3011"/>
    <w:rsid w:val="49F0836B"/>
    <w:rsid w:val="4A038A08"/>
    <w:rsid w:val="4A0CFE5A"/>
    <w:rsid w:val="4A132155"/>
    <w:rsid w:val="4A132A1E"/>
    <w:rsid w:val="4A189A7E"/>
    <w:rsid w:val="4A1E3578"/>
    <w:rsid w:val="4A376FFF"/>
    <w:rsid w:val="4A3C1C27"/>
    <w:rsid w:val="4A4A8F60"/>
    <w:rsid w:val="4A508CAB"/>
    <w:rsid w:val="4A58B8E9"/>
    <w:rsid w:val="4A6727B5"/>
    <w:rsid w:val="4A6D0EF6"/>
    <w:rsid w:val="4A7055CE"/>
    <w:rsid w:val="4A72BCA5"/>
    <w:rsid w:val="4A76B345"/>
    <w:rsid w:val="4A7C07B8"/>
    <w:rsid w:val="4A7D2CC1"/>
    <w:rsid w:val="4A8FB43C"/>
    <w:rsid w:val="4A908321"/>
    <w:rsid w:val="4AD64C93"/>
    <w:rsid w:val="4AE96A78"/>
    <w:rsid w:val="4AFB09F6"/>
    <w:rsid w:val="4B63B4BA"/>
    <w:rsid w:val="4B7C7AB9"/>
    <w:rsid w:val="4B81DF1B"/>
    <w:rsid w:val="4B89054A"/>
    <w:rsid w:val="4B97A672"/>
    <w:rsid w:val="4BB6ACAE"/>
    <w:rsid w:val="4BD1047C"/>
    <w:rsid w:val="4BD8B74E"/>
    <w:rsid w:val="4BE1B596"/>
    <w:rsid w:val="4BE4CF64"/>
    <w:rsid w:val="4BF142EA"/>
    <w:rsid w:val="4BFDBE33"/>
    <w:rsid w:val="4C1AF63A"/>
    <w:rsid w:val="4C1C3DE6"/>
    <w:rsid w:val="4C1E04EF"/>
    <w:rsid w:val="4C339BFA"/>
    <w:rsid w:val="4C350CCC"/>
    <w:rsid w:val="4C5700A5"/>
    <w:rsid w:val="4C61C04A"/>
    <w:rsid w:val="4C6891C5"/>
    <w:rsid w:val="4C96E536"/>
    <w:rsid w:val="4CA9B9E1"/>
    <w:rsid w:val="4CDC5842"/>
    <w:rsid w:val="4CE1E89F"/>
    <w:rsid w:val="4CE704C1"/>
    <w:rsid w:val="4D0898FF"/>
    <w:rsid w:val="4D08E85D"/>
    <w:rsid w:val="4D0F042B"/>
    <w:rsid w:val="4D3E4E76"/>
    <w:rsid w:val="4D445057"/>
    <w:rsid w:val="4D60DAD4"/>
    <w:rsid w:val="4D67CA19"/>
    <w:rsid w:val="4D99DCF4"/>
    <w:rsid w:val="4DA60874"/>
    <w:rsid w:val="4DB1BF5C"/>
    <w:rsid w:val="4DB59470"/>
    <w:rsid w:val="4E4D7144"/>
    <w:rsid w:val="4E671E3F"/>
    <w:rsid w:val="4E6F23C3"/>
    <w:rsid w:val="4E954839"/>
    <w:rsid w:val="4E959A7F"/>
    <w:rsid w:val="4E972A7F"/>
    <w:rsid w:val="4E9A0162"/>
    <w:rsid w:val="4EA47CB8"/>
    <w:rsid w:val="4EA7276E"/>
    <w:rsid w:val="4EAD5025"/>
    <w:rsid w:val="4EB524D3"/>
    <w:rsid w:val="4EB825CC"/>
    <w:rsid w:val="4ED8F38D"/>
    <w:rsid w:val="4F024AE4"/>
    <w:rsid w:val="4F0850CD"/>
    <w:rsid w:val="4F11E019"/>
    <w:rsid w:val="4F1AFE35"/>
    <w:rsid w:val="4F325FF6"/>
    <w:rsid w:val="4F32E6DF"/>
    <w:rsid w:val="4F5BC654"/>
    <w:rsid w:val="4FA63654"/>
    <w:rsid w:val="4FAE469F"/>
    <w:rsid w:val="4FBAD1A5"/>
    <w:rsid w:val="4FDA0A69"/>
    <w:rsid w:val="4FDA162A"/>
    <w:rsid w:val="4FE29D23"/>
    <w:rsid w:val="4FEFDE75"/>
    <w:rsid w:val="4FF6C6C2"/>
    <w:rsid w:val="5006A645"/>
    <w:rsid w:val="500A9EB5"/>
    <w:rsid w:val="5012FF00"/>
    <w:rsid w:val="50339569"/>
    <w:rsid w:val="5048AF20"/>
    <w:rsid w:val="50534AEE"/>
    <w:rsid w:val="505BEABA"/>
    <w:rsid w:val="509C9D27"/>
    <w:rsid w:val="50B6B0FA"/>
    <w:rsid w:val="50C7B968"/>
    <w:rsid w:val="50CECA1E"/>
    <w:rsid w:val="50D0DFB0"/>
    <w:rsid w:val="50DB8BF9"/>
    <w:rsid w:val="50E7BBDE"/>
    <w:rsid w:val="50F10E5E"/>
    <w:rsid w:val="50F9A1B7"/>
    <w:rsid w:val="510F50EA"/>
    <w:rsid w:val="51157A7A"/>
    <w:rsid w:val="5121C371"/>
    <w:rsid w:val="513484A6"/>
    <w:rsid w:val="5140C024"/>
    <w:rsid w:val="514B6BC9"/>
    <w:rsid w:val="515B1368"/>
    <w:rsid w:val="5166EC7D"/>
    <w:rsid w:val="5174A699"/>
    <w:rsid w:val="517A5A88"/>
    <w:rsid w:val="51813525"/>
    <w:rsid w:val="518CAB83"/>
    <w:rsid w:val="51945B1D"/>
    <w:rsid w:val="519D7259"/>
    <w:rsid w:val="51A10E75"/>
    <w:rsid w:val="51A78DA9"/>
    <w:rsid w:val="51A90F61"/>
    <w:rsid w:val="51AAB66B"/>
    <w:rsid w:val="51B753DF"/>
    <w:rsid w:val="51BA66C5"/>
    <w:rsid w:val="51BDA92C"/>
    <w:rsid w:val="51D2B9C9"/>
    <w:rsid w:val="51E0FE02"/>
    <w:rsid w:val="51EDA1BF"/>
    <w:rsid w:val="51FC0E49"/>
    <w:rsid w:val="5201F2A9"/>
    <w:rsid w:val="521334CA"/>
    <w:rsid w:val="523DCB90"/>
    <w:rsid w:val="52449502"/>
    <w:rsid w:val="525D10BE"/>
    <w:rsid w:val="525E6863"/>
    <w:rsid w:val="5272A354"/>
    <w:rsid w:val="52828089"/>
    <w:rsid w:val="529C620A"/>
    <w:rsid w:val="52ADAA6D"/>
    <w:rsid w:val="52B36BBF"/>
    <w:rsid w:val="52CD35AC"/>
    <w:rsid w:val="52D08AB9"/>
    <w:rsid w:val="52E7558B"/>
    <w:rsid w:val="52ED8F42"/>
    <w:rsid w:val="5319AA0B"/>
    <w:rsid w:val="53282975"/>
    <w:rsid w:val="53411B34"/>
    <w:rsid w:val="535303A1"/>
    <w:rsid w:val="53631EF5"/>
    <w:rsid w:val="539CB45A"/>
    <w:rsid w:val="53A87523"/>
    <w:rsid w:val="53AA9FCB"/>
    <w:rsid w:val="53AE1088"/>
    <w:rsid w:val="53BAC62D"/>
    <w:rsid w:val="53C495D7"/>
    <w:rsid w:val="53DC0268"/>
    <w:rsid w:val="53DDC958"/>
    <w:rsid w:val="5409B169"/>
    <w:rsid w:val="5419A99F"/>
    <w:rsid w:val="542359DB"/>
    <w:rsid w:val="54324965"/>
    <w:rsid w:val="543334FE"/>
    <w:rsid w:val="543AE648"/>
    <w:rsid w:val="543F5777"/>
    <w:rsid w:val="543FF9E3"/>
    <w:rsid w:val="5441E267"/>
    <w:rsid w:val="5449B4D7"/>
    <w:rsid w:val="544D6E1D"/>
    <w:rsid w:val="54606FC6"/>
    <w:rsid w:val="546B939C"/>
    <w:rsid w:val="547C5F64"/>
    <w:rsid w:val="548FE5C8"/>
    <w:rsid w:val="5493506A"/>
    <w:rsid w:val="5496B1B2"/>
    <w:rsid w:val="549C4CB9"/>
    <w:rsid w:val="54A8785F"/>
    <w:rsid w:val="54AF7563"/>
    <w:rsid w:val="54D44BB1"/>
    <w:rsid w:val="55013F65"/>
    <w:rsid w:val="551668F2"/>
    <w:rsid w:val="55195BD3"/>
    <w:rsid w:val="5539BF36"/>
    <w:rsid w:val="553CE89B"/>
    <w:rsid w:val="5552E419"/>
    <w:rsid w:val="5561C72E"/>
    <w:rsid w:val="5564C613"/>
    <w:rsid w:val="5589B19B"/>
    <w:rsid w:val="559563D5"/>
    <w:rsid w:val="55967BFC"/>
    <w:rsid w:val="55CF1AA1"/>
    <w:rsid w:val="55EA0CCB"/>
    <w:rsid w:val="562BDE08"/>
    <w:rsid w:val="5659F5E4"/>
    <w:rsid w:val="565EF901"/>
    <w:rsid w:val="56600525"/>
    <w:rsid w:val="56610CF2"/>
    <w:rsid w:val="5665E0DC"/>
    <w:rsid w:val="568BD6D5"/>
    <w:rsid w:val="56A12715"/>
    <w:rsid w:val="56A2A050"/>
    <w:rsid w:val="56AC5190"/>
    <w:rsid w:val="56D54DEE"/>
    <w:rsid w:val="56DB6621"/>
    <w:rsid w:val="56EACDE7"/>
    <w:rsid w:val="56F34546"/>
    <w:rsid w:val="56F43604"/>
    <w:rsid w:val="56F467D4"/>
    <w:rsid w:val="56F702DC"/>
    <w:rsid w:val="56FE7913"/>
    <w:rsid w:val="57075A1B"/>
    <w:rsid w:val="572B1D00"/>
    <w:rsid w:val="5731CDE1"/>
    <w:rsid w:val="5757FBBA"/>
    <w:rsid w:val="5779293D"/>
    <w:rsid w:val="57AE18F3"/>
    <w:rsid w:val="57B9DCE5"/>
    <w:rsid w:val="57CE7C53"/>
    <w:rsid w:val="57E969C8"/>
    <w:rsid w:val="57EA82FB"/>
    <w:rsid w:val="57FBCF6B"/>
    <w:rsid w:val="581858B2"/>
    <w:rsid w:val="5821530E"/>
    <w:rsid w:val="584C05E3"/>
    <w:rsid w:val="58745529"/>
    <w:rsid w:val="587A8460"/>
    <w:rsid w:val="588B905F"/>
    <w:rsid w:val="589A9A12"/>
    <w:rsid w:val="589CF2CD"/>
    <w:rsid w:val="58A13B2E"/>
    <w:rsid w:val="58A30A28"/>
    <w:rsid w:val="58DF7C36"/>
    <w:rsid w:val="58F100A9"/>
    <w:rsid w:val="58F9CAD4"/>
    <w:rsid w:val="5921FE28"/>
    <w:rsid w:val="594CF1B2"/>
    <w:rsid w:val="59669201"/>
    <w:rsid w:val="5968DD65"/>
    <w:rsid w:val="598B9E3C"/>
    <w:rsid w:val="59D23DF2"/>
    <w:rsid w:val="59F3E80D"/>
    <w:rsid w:val="59FD015B"/>
    <w:rsid w:val="5A100000"/>
    <w:rsid w:val="5A20B124"/>
    <w:rsid w:val="5A3BF3EF"/>
    <w:rsid w:val="5A439EDB"/>
    <w:rsid w:val="5A44E1B1"/>
    <w:rsid w:val="5A6D2BF9"/>
    <w:rsid w:val="5A743EE6"/>
    <w:rsid w:val="5A8815DC"/>
    <w:rsid w:val="5AA17C3C"/>
    <w:rsid w:val="5AA43594"/>
    <w:rsid w:val="5AAB73EB"/>
    <w:rsid w:val="5AB20D85"/>
    <w:rsid w:val="5AE9E6E5"/>
    <w:rsid w:val="5AEA1125"/>
    <w:rsid w:val="5B1643FD"/>
    <w:rsid w:val="5B1942F1"/>
    <w:rsid w:val="5B23E925"/>
    <w:rsid w:val="5B2A5E54"/>
    <w:rsid w:val="5B3A6634"/>
    <w:rsid w:val="5B3DE2DD"/>
    <w:rsid w:val="5B43E555"/>
    <w:rsid w:val="5B53C837"/>
    <w:rsid w:val="5B541C94"/>
    <w:rsid w:val="5B5C37E7"/>
    <w:rsid w:val="5B644DC8"/>
    <w:rsid w:val="5B7040E9"/>
    <w:rsid w:val="5B87FA65"/>
    <w:rsid w:val="5B92B5FB"/>
    <w:rsid w:val="5B9FF085"/>
    <w:rsid w:val="5BB2F39C"/>
    <w:rsid w:val="5BBA0005"/>
    <w:rsid w:val="5BEB0272"/>
    <w:rsid w:val="5BFBC824"/>
    <w:rsid w:val="5C01FC24"/>
    <w:rsid w:val="5C2E1B21"/>
    <w:rsid w:val="5C3B7A57"/>
    <w:rsid w:val="5C46A51D"/>
    <w:rsid w:val="5C5C1D03"/>
    <w:rsid w:val="5C8A6298"/>
    <w:rsid w:val="5C8FDD7B"/>
    <w:rsid w:val="5CA37986"/>
    <w:rsid w:val="5CB00BB7"/>
    <w:rsid w:val="5CB9B954"/>
    <w:rsid w:val="5CBB6511"/>
    <w:rsid w:val="5CBE4E57"/>
    <w:rsid w:val="5CD1E9DC"/>
    <w:rsid w:val="5CFBE192"/>
    <w:rsid w:val="5D0BE242"/>
    <w:rsid w:val="5D191563"/>
    <w:rsid w:val="5D1B1513"/>
    <w:rsid w:val="5D3544E3"/>
    <w:rsid w:val="5D5F3BE9"/>
    <w:rsid w:val="5D63B1B0"/>
    <w:rsid w:val="5D95A7D6"/>
    <w:rsid w:val="5D9A7DFD"/>
    <w:rsid w:val="5DA24E57"/>
    <w:rsid w:val="5DD5F1E9"/>
    <w:rsid w:val="5DE61DF9"/>
    <w:rsid w:val="5E05382C"/>
    <w:rsid w:val="5E2D29F3"/>
    <w:rsid w:val="5E5CC9DB"/>
    <w:rsid w:val="5E743936"/>
    <w:rsid w:val="5E8DB7A9"/>
    <w:rsid w:val="5E96C6CE"/>
    <w:rsid w:val="5EAD7BD8"/>
    <w:rsid w:val="5EBA9094"/>
    <w:rsid w:val="5EC0AD58"/>
    <w:rsid w:val="5EC6131F"/>
    <w:rsid w:val="5EC739D7"/>
    <w:rsid w:val="5ECACE9D"/>
    <w:rsid w:val="5ECBF568"/>
    <w:rsid w:val="5ED23029"/>
    <w:rsid w:val="5EEA2070"/>
    <w:rsid w:val="5EFD21C0"/>
    <w:rsid w:val="5F0536AE"/>
    <w:rsid w:val="5F189C96"/>
    <w:rsid w:val="5F2491F0"/>
    <w:rsid w:val="5F2F1082"/>
    <w:rsid w:val="5F627FCC"/>
    <w:rsid w:val="5F7F1F90"/>
    <w:rsid w:val="5F805FAD"/>
    <w:rsid w:val="5F85054B"/>
    <w:rsid w:val="5FA9E5D8"/>
    <w:rsid w:val="5FACFF6F"/>
    <w:rsid w:val="5FBFC100"/>
    <w:rsid w:val="5FC0080B"/>
    <w:rsid w:val="5FC28976"/>
    <w:rsid w:val="5FDB95E3"/>
    <w:rsid w:val="5FEF918F"/>
    <w:rsid w:val="5FF6A6A3"/>
    <w:rsid w:val="5FF7E5D1"/>
    <w:rsid w:val="5FFF6A98"/>
    <w:rsid w:val="60113A1C"/>
    <w:rsid w:val="60150533"/>
    <w:rsid w:val="6021248D"/>
    <w:rsid w:val="6026009B"/>
    <w:rsid w:val="6046BA7D"/>
    <w:rsid w:val="6063C34B"/>
    <w:rsid w:val="6078D5AB"/>
    <w:rsid w:val="60B278AA"/>
    <w:rsid w:val="60B4DFCA"/>
    <w:rsid w:val="60CCCB6A"/>
    <w:rsid w:val="60CCFEA6"/>
    <w:rsid w:val="61231D48"/>
    <w:rsid w:val="614424FE"/>
    <w:rsid w:val="6155B4FE"/>
    <w:rsid w:val="61574D3F"/>
    <w:rsid w:val="617416A8"/>
    <w:rsid w:val="617E8F22"/>
    <w:rsid w:val="618106BC"/>
    <w:rsid w:val="61938044"/>
    <w:rsid w:val="6197C88A"/>
    <w:rsid w:val="619B13E5"/>
    <w:rsid w:val="61B8066A"/>
    <w:rsid w:val="61BE5EDC"/>
    <w:rsid w:val="61CC31BF"/>
    <w:rsid w:val="61DF0E72"/>
    <w:rsid w:val="61F14F2D"/>
    <w:rsid w:val="62080BE1"/>
    <w:rsid w:val="6222E1A8"/>
    <w:rsid w:val="62231288"/>
    <w:rsid w:val="6254D79A"/>
    <w:rsid w:val="625579BE"/>
    <w:rsid w:val="6259EC6F"/>
    <w:rsid w:val="627FEDC8"/>
    <w:rsid w:val="6287CF91"/>
    <w:rsid w:val="628BB4A6"/>
    <w:rsid w:val="62A38BEB"/>
    <w:rsid w:val="62AFF67A"/>
    <w:rsid w:val="62C15684"/>
    <w:rsid w:val="62D03F94"/>
    <w:rsid w:val="62D1D881"/>
    <w:rsid w:val="62DA942A"/>
    <w:rsid w:val="62FC1D56"/>
    <w:rsid w:val="630BA584"/>
    <w:rsid w:val="631CCE99"/>
    <w:rsid w:val="632A6074"/>
    <w:rsid w:val="632E1885"/>
    <w:rsid w:val="633E9BD4"/>
    <w:rsid w:val="63519AD2"/>
    <w:rsid w:val="6354902C"/>
    <w:rsid w:val="636720FF"/>
    <w:rsid w:val="637A3648"/>
    <w:rsid w:val="637C71E4"/>
    <w:rsid w:val="63889710"/>
    <w:rsid w:val="638F05E4"/>
    <w:rsid w:val="63A9551A"/>
    <w:rsid w:val="63BC6259"/>
    <w:rsid w:val="63C87D70"/>
    <w:rsid w:val="63E276A2"/>
    <w:rsid w:val="6401FFF4"/>
    <w:rsid w:val="6423B604"/>
    <w:rsid w:val="6441AD1D"/>
    <w:rsid w:val="64470165"/>
    <w:rsid w:val="6452945A"/>
    <w:rsid w:val="648C272C"/>
    <w:rsid w:val="64978EE6"/>
    <w:rsid w:val="64A06789"/>
    <w:rsid w:val="64A68CF6"/>
    <w:rsid w:val="64A773EB"/>
    <w:rsid w:val="64AADD81"/>
    <w:rsid w:val="64AFCBB1"/>
    <w:rsid w:val="64D46901"/>
    <w:rsid w:val="64D7BF96"/>
    <w:rsid w:val="64DB7458"/>
    <w:rsid w:val="650B1AE6"/>
    <w:rsid w:val="6511977C"/>
    <w:rsid w:val="6521CD28"/>
    <w:rsid w:val="653920BD"/>
    <w:rsid w:val="653DF74E"/>
    <w:rsid w:val="655C6843"/>
    <w:rsid w:val="65763604"/>
    <w:rsid w:val="658A7F3D"/>
    <w:rsid w:val="65A46B67"/>
    <w:rsid w:val="65A58288"/>
    <w:rsid w:val="65E130B2"/>
    <w:rsid w:val="65EA8BC2"/>
    <w:rsid w:val="65F77BC3"/>
    <w:rsid w:val="661A66F0"/>
    <w:rsid w:val="66325176"/>
    <w:rsid w:val="6632A6C9"/>
    <w:rsid w:val="6649C0B2"/>
    <w:rsid w:val="665F76BC"/>
    <w:rsid w:val="66813F3C"/>
    <w:rsid w:val="66AAEC00"/>
    <w:rsid w:val="66B6F39E"/>
    <w:rsid w:val="66C55D70"/>
    <w:rsid w:val="66C7DAEE"/>
    <w:rsid w:val="66CE34C9"/>
    <w:rsid w:val="66CE6683"/>
    <w:rsid w:val="66D7D79A"/>
    <w:rsid w:val="66EFFA8A"/>
    <w:rsid w:val="672A951E"/>
    <w:rsid w:val="672DA34D"/>
    <w:rsid w:val="672F33E7"/>
    <w:rsid w:val="673E5062"/>
    <w:rsid w:val="674300C2"/>
    <w:rsid w:val="674A1490"/>
    <w:rsid w:val="6754F69F"/>
    <w:rsid w:val="678B6B59"/>
    <w:rsid w:val="679C5864"/>
    <w:rsid w:val="67AD5DDA"/>
    <w:rsid w:val="67C683F4"/>
    <w:rsid w:val="67D8A58E"/>
    <w:rsid w:val="67E4F7AD"/>
    <w:rsid w:val="6804301D"/>
    <w:rsid w:val="681390A2"/>
    <w:rsid w:val="682E89CE"/>
    <w:rsid w:val="68309104"/>
    <w:rsid w:val="6851CC4F"/>
    <w:rsid w:val="685FB810"/>
    <w:rsid w:val="68655799"/>
    <w:rsid w:val="6865A42C"/>
    <w:rsid w:val="688A5A8E"/>
    <w:rsid w:val="689D6A26"/>
    <w:rsid w:val="68A1E72B"/>
    <w:rsid w:val="68AE7D47"/>
    <w:rsid w:val="68B33CFD"/>
    <w:rsid w:val="68D8992D"/>
    <w:rsid w:val="68D89AFA"/>
    <w:rsid w:val="68D8D8B6"/>
    <w:rsid w:val="68E17599"/>
    <w:rsid w:val="68E3AAD3"/>
    <w:rsid w:val="68F71815"/>
    <w:rsid w:val="68FBE084"/>
    <w:rsid w:val="691105D3"/>
    <w:rsid w:val="6911AA4D"/>
    <w:rsid w:val="691C8859"/>
    <w:rsid w:val="693B9506"/>
    <w:rsid w:val="69421680"/>
    <w:rsid w:val="694600D9"/>
    <w:rsid w:val="69705C87"/>
    <w:rsid w:val="699290AC"/>
    <w:rsid w:val="699E97AB"/>
    <w:rsid w:val="699F7C96"/>
    <w:rsid w:val="69B4A3B8"/>
    <w:rsid w:val="69B5102C"/>
    <w:rsid w:val="69C6985F"/>
    <w:rsid w:val="69C9CBFD"/>
    <w:rsid w:val="69F0BC72"/>
    <w:rsid w:val="6A42D1F9"/>
    <w:rsid w:val="6A466898"/>
    <w:rsid w:val="6A85BB05"/>
    <w:rsid w:val="6AB7BFE0"/>
    <w:rsid w:val="6AC144D9"/>
    <w:rsid w:val="6AE2348D"/>
    <w:rsid w:val="6AE47683"/>
    <w:rsid w:val="6AEA904B"/>
    <w:rsid w:val="6B1CB12D"/>
    <w:rsid w:val="6B406CC4"/>
    <w:rsid w:val="6B4E5C1E"/>
    <w:rsid w:val="6B61282A"/>
    <w:rsid w:val="6B6204FD"/>
    <w:rsid w:val="6B6CB398"/>
    <w:rsid w:val="6B6F57B8"/>
    <w:rsid w:val="6B889B3F"/>
    <w:rsid w:val="6B9136A0"/>
    <w:rsid w:val="6BAFB2B9"/>
    <w:rsid w:val="6BC3B36B"/>
    <w:rsid w:val="6BDE5B11"/>
    <w:rsid w:val="6C1CEDF7"/>
    <w:rsid w:val="6C499CE7"/>
    <w:rsid w:val="6C4D1DD4"/>
    <w:rsid w:val="6C4DD7C7"/>
    <w:rsid w:val="6C6F9755"/>
    <w:rsid w:val="6C7957DD"/>
    <w:rsid w:val="6C7FFD4B"/>
    <w:rsid w:val="6C821622"/>
    <w:rsid w:val="6C82FCDF"/>
    <w:rsid w:val="6C8B9FA3"/>
    <w:rsid w:val="6C946D28"/>
    <w:rsid w:val="6CA26E36"/>
    <w:rsid w:val="6CC4030F"/>
    <w:rsid w:val="6D07E61C"/>
    <w:rsid w:val="6D10862B"/>
    <w:rsid w:val="6D1CB401"/>
    <w:rsid w:val="6D1D05E7"/>
    <w:rsid w:val="6D30F3BF"/>
    <w:rsid w:val="6D5487FD"/>
    <w:rsid w:val="6D54FF7B"/>
    <w:rsid w:val="6D5E0F4F"/>
    <w:rsid w:val="6D605B47"/>
    <w:rsid w:val="6D60E25C"/>
    <w:rsid w:val="6D71BA85"/>
    <w:rsid w:val="6D857144"/>
    <w:rsid w:val="6D894BC1"/>
    <w:rsid w:val="6D9DCBDF"/>
    <w:rsid w:val="6DAEE5CD"/>
    <w:rsid w:val="6DDBF85C"/>
    <w:rsid w:val="6DFC4588"/>
    <w:rsid w:val="6E141F3D"/>
    <w:rsid w:val="6E23D024"/>
    <w:rsid w:val="6E48D4DB"/>
    <w:rsid w:val="6E70898D"/>
    <w:rsid w:val="6E7262CA"/>
    <w:rsid w:val="6E7CA863"/>
    <w:rsid w:val="6E90B0C8"/>
    <w:rsid w:val="6E9E8817"/>
    <w:rsid w:val="6EA1104E"/>
    <w:rsid w:val="6EBEBAA2"/>
    <w:rsid w:val="6EC3B578"/>
    <w:rsid w:val="6EC3D568"/>
    <w:rsid w:val="6EDDA002"/>
    <w:rsid w:val="6EDDED07"/>
    <w:rsid w:val="6EEA3819"/>
    <w:rsid w:val="6EF19338"/>
    <w:rsid w:val="6F1D35D4"/>
    <w:rsid w:val="6F3CAFB3"/>
    <w:rsid w:val="6F46712B"/>
    <w:rsid w:val="6F4FDF7C"/>
    <w:rsid w:val="6F5EC116"/>
    <w:rsid w:val="6F66BEC7"/>
    <w:rsid w:val="6F6D2F38"/>
    <w:rsid w:val="6F8AAFD2"/>
    <w:rsid w:val="6F9982B0"/>
    <w:rsid w:val="6F9B74EF"/>
    <w:rsid w:val="6F9BD59C"/>
    <w:rsid w:val="6FAE395B"/>
    <w:rsid w:val="6FBC2E25"/>
    <w:rsid w:val="6FBF1B80"/>
    <w:rsid w:val="6FD976E3"/>
    <w:rsid w:val="6FFAEEEE"/>
    <w:rsid w:val="6FFB16C7"/>
    <w:rsid w:val="7019813C"/>
    <w:rsid w:val="702F0B8C"/>
    <w:rsid w:val="70445342"/>
    <w:rsid w:val="7067445D"/>
    <w:rsid w:val="706A6F69"/>
    <w:rsid w:val="706AA654"/>
    <w:rsid w:val="7075636B"/>
    <w:rsid w:val="70A33187"/>
    <w:rsid w:val="70CB1DA6"/>
    <w:rsid w:val="70D2696C"/>
    <w:rsid w:val="70E616CD"/>
    <w:rsid w:val="70F5A1BA"/>
    <w:rsid w:val="71027727"/>
    <w:rsid w:val="71124438"/>
    <w:rsid w:val="714BDB53"/>
    <w:rsid w:val="715FCAAF"/>
    <w:rsid w:val="717CF82A"/>
    <w:rsid w:val="7180C8CD"/>
    <w:rsid w:val="7187B71B"/>
    <w:rsid w:val="7189A2DB"/>
    <w:rsid w:val="719AFB21"/>
    <w:rsid w:val="71AA25F1"/>
    <w:rsid w:val="71BFE1C4"/>
    <w:rsid w:val="71C07594"/>
    <w:rsid w:val="71CA4D7B"/>
    <w:rsid w:val="71CDE22D"/>
    <w:rsid w:val="71E042D1"/>
    <w:rsid w:val="7205A326"/>
    <w:rsid w:val="7207F9A9"/>
    <w:rsid w:val="7214B0C2"/>
    <w:rsid w:val="722CB46B"/>
    <w:rsid w:val="7238AF31"/>
    <w:rsid w:val="725DCFE1"/>
    <w:rsid w:val="72662A14"/>
    <w:rsid w:val="7269C127"/>
    <w:rsid w:val="726DE3FB"/>
    <w:rsid w:val="72879DE3"/>
    <w:rsid w:val="7299E607"/>
    <w:rsid w:val="729B9F77"/>
    <w:rsid w:val="72C417C0"/>
    <w:rsid w:val="72F21ABC"/>
    <w:rsid w:val="73020F71"/>
    <w:rsid w:val="7303BB1C"/>
    <w:rsid w:val="730F34FD"/>
    <w:rsid w:val="73150D1A"/>
    <w:rsid w:val="73227B9C"/>
    <w:rsid w:val="7328251E"/>
    <w:rsid w:val="732F061C"/>
    <w:rsid w:val="73332F7C"/>
    <w:rsid w:val="735357BA"/>
    <w:rsid w:val="73A6AE27"/>
    <w:rsid w:val="73A73882"/>
    <w:rsid w:val="73B0D95A"/>
    <w:rsid w:val="73D40C63"/>
    <w:rsid w:val="73D87115"/>
    <w:rsid w:val="73DBB337"/>
    <w:rsid w:val="73E2A3BF"/>
    <w:rsid w:val="73E996A3"/>
    <w:rsid w:val="73EAE2D3"/>
    <w:rsid w:val="73EC3477"/>
    <w:rsid w:val="73F30A52"/>
    <w:rsid w:val="73F9C68E"/>
    <w:rsid w:val="743255EE"/>
    <w:rsid w:val="743C5556"/>
    <w:rsid w:val="743C7194"/>
    <w:rsid w:val="74482207"/>
    <w:rsid w:val="74484528"/>
    <w:rsid w:val="747EC1E6"/>
    <w:rsid w:val="74877308"/>
    <w:rsid w:val="74923862"/>
    <w:rsid w:val="74953E01"/>
    <w:rsid w:val="74A2D82A"/>
    <w:rsid w:val="74A7FF3C"/>
    <w:rsid w:val="74B60BDE"/>
    <w:rsid w:val="74C3275B"/>
    <w:rsid w:val="74DC0AAF"/>
    <w:rsid w:val="74E5F718"/>
    <w:rsid w:val="74E63827"/>
    <w:rsid w:val="75019285"/>
    <w:rsid w:val="75058628"/>
    <w:rsid w:val="7505FD1C"/>
    <w:rsid w:val="7511BD2B"/>
    <w:rsid w:val="75183833"/>
    <w:rsid w:val="751E8B4E"/>
    <w:rsid w:val="7520381E"/>
    <w:rsid w:val="75217788"/>
    <w:rsid w:val="75256999"/>
    <w:rsid w:val="7570A76F"/>
    <w:rsid w:val="757289C8"/>
    <w:rsid w:val="758A52D0"/>
    <w:rsid w:val="759E251C"/>
    <w:rsid w:val="75A831FF"/>
    <w:rsid w:val="75B243EA"/>
    <w:rsid w:val="75D63B13"/>
    <w:rsid w:val="75DE0FCD"/>
    <w:rsid w:val="75F81CB6"/>
    <w:rsid w:val="760DFA7B"/>
    <w:rsid w:val="76169A1B"/>
    <w:rsid w:val="7619ACE7"/>
    <w:rsid w:val="761DA2B1"/>
    <w:rsid w:val="761FF829"/>
    <w:rsid w:val="76206FD3"/>
    <w:rsid w:val="7629137A"/>
    <w:rsid w:val="7644ADDE"/>
    <w:rsid w:val="7663240C"/>
    <w:rsid w:val="768C704C"/>
    <w:rsid w:val="76A5B929"/>
    <w:rsid w:val="76C3159B"/>
    <w:rsid w:val="76CE59C7"/>
    <w:rsid w:val="7711CF0A"/>
    <w:rsid w:val="773442F9"/>
    <w:rsid w:val="773562BB"/>
    <w:rsid w:val="7750BC54"/>
    <w:rsid w:val="778572D6"/>
    <w:rsid w:val="779755D8"/>
    <w:rsid w:val="779C79AB"/>
    <w:rsid w:val="77B3A288"/>
    <w:rsid w:val="77B564B7"/>
    <w:rsid w:val="77B94840"/>
    <w:rsid w:val="77E4041B"/>
    <w:rsid w:val="780AD758"/>
    <w:rsid w:val="782BFD2B"/>
    <w:rsid w:val="78327335"/>
    <w:rsid w:val="783EF506"/>
    <w:rsid w:val="78553D80"/>
    <w:rsid w:val="78569CE1"/>
    <w:rsid w:val="78654590"/>
    <w:rsid w:val="787BF0D4"/>
    <w:rsid w:val="78A1F5F9"/>
    <w:rsid w:val="78A29434"/>
    <w:rsid w:val="78AB96CA"/>
    <w:rsid w:val="78C66863"/>
    <w:rsid w:val="78D0C553"/>
    <w:rsid w:val="78D2CBB9"/>
    <w:rsid w:val="78E9A32C"/>
    <w:rsid w:val="79039BB9"/>
    <w:rsid w:val="7918C8EF"/>
    <w:rsid w:val="79314386"/>
    <w:rsid w:val="794263E8"/>
    <w:rsid w:val="794A8E45"/>
    <w:rsid w:val="7953F87F"/>
    <w:rsid w:val="795E291D"/>
    <w:rsid w:val="7968A9B8"/>
    <w:rsid w:val="797E96A5"/>
    <w:rsid w:val="79A1C02E"/>
    <w:rsid w:val="79A39AA6"/>
    <w:rsid w:val="79C003DA"/>
    <w:rsid w:val="79C1D7C0"/>
    <w:rsid w:val="79DC9A2A"/>
    <w:rsid w:val="79E15F8A"/>
    <w:rsid w:val="79F02FAF"/>
    <w:rsid w:val="7A123E63"/>
    <w:rsid w:val="7A6003FA"/>
    <w:rsid w:val="7A795320"/>
    <w:rsid w:val="7A7A4AC9"/>
    <w:rsid w:val="7A8D929C"/>
    <w:rsid w:val="7A9C125B"/>
    <w:rsid w:val="7AAD1421"/>
    <w:rsid w:val="7AD48580"/>
    <w:rsid w:val="7AEE4146"/>
    <w:rsid w:val="7B03052A"/>
    <w:rsid w:val="7B131E74"/>
    <w:rsid w:val="7B1B4D9C"/>
    <w:rsid w:val="7B3166DC"/>
    <w:rsid w:val="7B4582D1"/>
    <w:rsid w:val="7B6D38AE"/>
    <w:rsid w:val="7B78C1D6"/>
    <w:rsid w:val="7B8B2FF4"/>
    <w:rsid w:val="7BB07350"/>
    <w:rsid w:val="7BC9524E"/>
    <w:rsid w:val="7BDFBA37"/>
    <w:rsid w:val="7BECA24E"/>
    <w:rsid w:val="7BFD9C3F"/>
    <w:rsid w:val="7C00F4A5"/>
    <w:rsid w:val="7C142D14"/>
    <w:rsid w:val="7C222510"/>
    <w:rsid w:val="7C672FB5"/>
    <w:rsid w:val="7C8832CF"/>
    <w:rsid w:val="7C8B0C87"/>
    <w:rsid w:val="7CA8667E"/>
    <w:rsid w:val="7CB780D0"/>
    <w:rsid w:val="7CD2B2C0"/>
    <w:rsid w:val="7CE96538"/>
    <w:rsid w:val="7D19F11E"/>
    <w:rsid w:val="7D2D7B4A"/>
    <w:rsid w:val="7D317865"/>
    <w:rsid w:val="7D38467C"/>
    <w:rsid w:val="7D3FF8C5"/>
    <w:rsid w:val="7D540C35"/>
    <w:rsid w:val="7D66EBCC"/>
    <w:rsid w:val="7D87CA3A"/>
    <w:rsid w:val="7D96134F"/>
    <w:rsid w:val="7D9ACCE5"/>
    <w:rsid w:val="7DC1D721"/>
    <w:rsid w:val="7DC28D61"/>
    <w:rsid w:val="7DDA7E87"/>
    <w:rsid w:val="7DE63EE4"/>
    <w:rsid w:val="7DEDBBEC"/>
    <w:rsid w:val="7E002644"/>
    <w:rsid w:val="7E0F5920"/>
    <w:rsid w:val="7E15824A"/>
    <w:rsid w:val="7E2C1445"/>
    <w:rsid w:val="7E40FEB6"/>
    <w:rsid w:val="7E4C07AF"/>
    <w:rsid w:val="7E53FDC1"/>
    <w:rsid w:val="7E5EC66B"/>
    <w:rsid w:val="7E61EBC1"/>
    <w:rsid w:val="7E7EAF48"/>
    <w:rsid w:val="7E7FDA97"/>
    <w:rsid w:val="7E8D8362"/>
    <w:rsid w:val="7ECED6F1"/>
    <w:rsid w:val="7ECFBFC5"/>
    <w:rsid w:val="7EE93CDA"/>
    <w:rsid w:val="7EEA79B6"/>
    <w:rsid w:val="7F03D3D9"/>
    <w:rsid w:val="7F063CF2"/>
    <w:rsid w:val="7F0F20A5"/>
    <w:rsid w:val="7F1DB7A8"/>
    <w:rsid w:val="7F1DF6F9"/>
    <w:rsid w:val="7F24F37F"/>
    <w:rsid w:val="7F340753"/>
    <w:rsid w:val="7F3F5E7A"/>
    <w:rsid w:val="7F56A99A"/>
    <w:rsid w:val="7F9CD79A"/>
    <w:rsid w:val="7FAA2708"/>
    <w:rsid w:val="7FB621C5"/>
    <w:rsid w:val="7FB7BF3A"/>
    <w:rsid w:val="7FD70184"/>
    <w:rsid w:val="7FDA2979"/>
    <w:rsid w:val="7FE85B17"/>
    <w:rsid w:val="7FF4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B16C7"/>
  <w15:chartTrackingRefBased/>
  <w15:docId w15:val="{B300030B-FCEF-4B6D-A609-6FD3FD79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3168</Words>
  <Characters>18442</Characters>
  <Application>Microsoft Office Word</Application>
  <DocSecurity>0</DocSecurity>
  <Lines>400</Lines>
  <Paragraphs>225</Paragraphs>
  <ScaleCrop>false</ScaleCrop>
  <Company/>
  <LinksUpToDate>false</LinksUpToDate>
  <CharactersWithSpaces>21385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Briechle, Kendra</dc:creator>
  <cp:keywords/>
  <dc:description/>
  <cp:lastModifiedBy>Gillian Bee</cp:lastModifiedBy>
  <cp:revision>9</cp:revision>
  <dcterms:created xsi:type="dcterms:W3CDTF">2020-10-13T12:37:00Z</dcterms:created>
  <dcterms:modified xsi:type="dcterms:W3CDTF">2023-08-04T15:27:00Z</dcterms:modified>
</cp:coreProperties>
</file>